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CDCF" w14:textId="699F3960" w:rsidR="008E02ED" w:rsidRPr="008E02ED" w:rsidRDefault="008E02ED" w:rsidP="00B7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szCs w:val="32"/>
          <w:lang w:eastAsia="zh-CN"/>
        </w:rPr>
      </w:pPr>
      <w:bookmarkStart w:id="0" w:name="_Hlk18509427"/>
      <w:r w:rsidRPr="008E02ED">
        <w:rPr>
          <w:rFonts w:ascii="ArialMT" w:hAnsi="ArialMT" w:hint="eastAsia"/>
          <w:b/>
          <w:sz w:val="32"/>
          <w:szCs w:val="32"/>
          <w:lang w:eastAsia="zh-CN"/>
        </w:rPr>
        <w:t>中加合作办学项目水安全硕士</w:t>
      </w:r>
      <w:r w:rsidRPr="008E02ED">
        <w:rPr>
          <w:rFonts w:ascii="ArialMT" w:hAnsi="ArialMT" w:hint="eastAsia"/>
          <w:b/>
          <w:sz w:val="32"/>
          <w:szCs w:val="32"/>
          <w:lang w:eastAsia="zh-CN"/>
        </w:rPr>
        <w:t>2019</w:t>
      </w:r>
      <w:r w:rsidRPr="008E02ED">
        <w:rPr>
          <w:rFonts w:ascii="ArialMT" w:hAnsi="ArialMT" w:hint="eastAsia"/>
          <w:b/>
          <w:sz w:val="32"/>
          <w:szCs w:val="32"/>
          <w:lang w:eastAsia="zh-CN"/>
        </w:rPr>
        <w:t>年</w:t>
      </w:r>
      <w:bookmarkStart w:id="1" w:name="_GoBack"/>
      <w:bookmarkEnd w:id="1"/>
      <w:r w:rsidRPr="008E02ED">
        <w:rPr>
          <w:rFonts w:ascii="ArialMT" w:hAnsi="ArialMT" w:hint="eastAsia"/>
          <w:b/>
          <w:sz w:val="32"/>
          <w:szCs w:val="32"/>
          <w:lang w:eastAsia="zh-CN"/>
        </w:rPr>
        <w:t>语言培训课程简介</w:t>
      </w:r>
    </w:p>
    <w:p w14:paraId="61974C7C" w14:textId="2F836E12" w:rsidR="00402790" w:rsidRDefault="008E02ED" w:rsidP="00B76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szCs w:val="32"/>
        </w:rPr>
      </w:pPr>
      <w:r w:rsidRPr="008E02ED">
        <w:rPr>
          <w:rFonts w:ascii="ArialMT" w:hAnsi="ArialMT"/>
          <w:b/>
          <w:sz w:val="32"/>
          <w:szCs w:val="32"/>
        </w:rPr>
        <w:t>Masters in Water Security (MWS) English Program</w:t>
      </w:r>
    </w:p>
    <w:p w14:paraId="7355418D" w14:textId="4AB591AF" w:rsidR="00EE0907" w:rsidRDefault="00EE0907" w:rsidP="00EE0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Term:</w:t>
      </w:r>
      <w:r w:rsidR="00885D6C">
        <w:rPr>
          <w:rFonts w:cs="Arial"/>
        </w:rPr>
        <w:t xml:space="preserve"> Summer 2019</w:t>
      </w:r>
      <w:r>
        <w:rPr>
          <w:rFonts w:cs="Arial"/>
        </w:rPr>
        <w:tab/>
      </w:r>
      <w:r>
        <w:rPr>
          <w:rFonts w:cs="Arial"/>
        </w:rPr>
        <w:tab/>
      </w:r>
      <w:r>
        <w:rPr>
          <w:rFonts w:cs="Arial"/>
        </w:rPr>
        <w:tab/>
      </w:r>
      <w:r>
        <w:rPr>
          <w:rFonts w:cs="Arial"/>
        </w:rPr>
        <w:tab/>
      </w:r>
      <w:r>
        <w:rPr>
          <w:rFonts w:cs="Arial"/>
        </w:rPr>
        <w:tab/>
      </w:r>
      <w:r>
        <w:rPr>
          <w:rFonts w:cs="Arial"/>
        </w:rPr>
        <w:tab/>
        <w:t>Dates:</w:t>
      </w:r>
    </w:p>
    <w:p w14:paraId="28C0BD61" w14:textId="77777777" w:rsidR="00EE0907" w:rsidRDefault="00EE0907" w:rsidP="00EE0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Location: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Time: </w:t>
      </w:r>
    </w:p>
    <w:p w14:paraId="052DEF29" w14:textId="224F1F77" w:rsidR="00EC6DA1" w:rsidRDefault="00EE0907" w:rsidP="00EE0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rPr>
        <w:t xml:space="preserve">Instructor: </w:t>
      </w:r>
      <w:r>
        <w:rPr>
          <w:rFonts w:cs="Arial"/>
        </w:rPr>
        <w:tab/>
      </w:r>
      <w:r w:rsidR="00885D6C">
        <w:rPr>
          <w:rFonts w:cs="Arial"/>
        </w:rPr>
        <w:t>John Lenz</w:t>
      </w:r>
      <w:r>
        <w:rPr>
          <w:rFonts w:cs="Arial"/>
        </w:rPr>
        <w:tab/>
      </w:r>
      <w:r>
        <w:rPr>
          <w:rFonts w:cs="Arial"/>
        </w:rPr>
        <w:tab/>
      </w:r>
      <w:r>
        <w:rPr>
          <w:rFonts w:cs="Arial"/>
        </w:rPr>
        <w:tab/>
      </w:r>
      <w:r>
        <w:rPr>
          <w:rFonts w:cs="Arial"/>
        </w:rPr>
        <w:tab/>
      </w:r>
      <w:r>
        <w:rPr>
          <w:rFonts w:cs="Arial"/>
        </w:rPr>
        <w:tab/>
      </w:r>
      <w:r>
        <w:rPr>
          <w:rFonts w:cs="Arial"/>
        </w:rPr>
        <w:tab/>
        <w:t>Instructor Contact:</w:t>
      </w:r>
      <w:r w:rsidR="00885D6C">
        <w:rPr>
          <w:rFonts w:cs="Arial"/>
        </w:rPr>
        <w:t xml:space="preserve"> john.lenz@usask.ca</w:t>
      </w:r>
      <w:r w:rsidR="00EC6DA1" w:rsidRPr="00392F73">
        <w:rPr>
          <w:rFonts w:cs="Arial"/>
        </w:rPr>
        <w:tab/>
      </w:r>
    </w:p>
    <w:p w14:paraId="4E3C9EDB" w14:textId="77777777" w:rsidR="00EC6DA1" w:rsidRDefault="00EC6DA1" w:rsidP="00EC6DA1">
      <w:pPr>
        <w:pStyle w:val="1"/>
        <w:spacing w:before="360" w:after="80"/>
      </w:pPr>
      <w:r w:rsidRPr="00433B8C">
        <w:t>Course</w:t>
      </w:r>
      <w:r>
        <w:t xml:space="preserve"> Description</w:t>
      </w:r>
    </w:p>
    <w:p w14:paraId="06A722C9" w14:textId="77777777" w:rsidR="00EE0907" w:rsidRPr="00EE0907" w:rsidRDefault="00EE0907" w:rsidP="00EE0907">
      <w:r>
        <w:t xml:space="preserve">The Masters in Water Security </w:t>
      </w:r>
      <w:r w:rsidR="00AD6476">
        <w:t xml:space="preserve">English Program </w:t>
      </w:r>
      <w:r>
        <w:t>will help students to develop the English language skills need</w:t>
      </w:r>
      <w:r w:rsidR="00433DE6">
        <w:t>ed for</w:t>
      </w:r>
      <w:r>
        <w:t xml:space="preserve"> succe</w:t>
      </w:r>
      <w:r w:rsidR="00433DE6">
        <w:t>ss</w:t>
      </w:r>
      <w:r>
        <w:t xml:space="preserve"> in the MWS program. Language objectives have been drawn specifically from the expectations of the MWS </w:t>
      </w:r>
      <w:r w:rsidR="00433DE6">
        <w:t>classes themselves</w:t>
      </w:r>
      <w:r>
        <w:t xml:space="preserve">. Students will practice lecture note-taking, reading academic articles and annotating texts, writing term papers </w:t>
      </w:r>
      <w:r w:rsidR="00433DE6">
        <w:t>with</w:t>
      </w:r>
      <w:r>
        <w:t xml:space="preserve"> references and citations, </w:t>
      </w:r>
      <w:r w:rsidR="00433DE6">
        <w:t xml:space="preserve">participating in group work </w:t>
      </w:r>
      <w:r>
        <w:t xml:space="preserve">and giving </w:t>
      </w:r>
      <w:r w:rsidR="00433DE6">
        <w:t xml:space="preserve">academic </w:t>
      </w:r>
      <w:r>
        <w:t xml:space="preserve">presentations. </w:t>
      </w:r>
      <w:r w:rsidR="00EA7389">
        <w:t xml:space="preserve">Where possible the material in the language class will be associated with water security topics. </w:t>
      </w:r>
      <w:r w:rsidR="00433DE6">
        <w:t>Successful completion of the MWS</w:t>
      </w:r>
      <w:r w:rsidR="00AD6476">
        <w:t xml:space="preserve"> English Program</w:t>
      </w:r>
      <w:r w:rsidR="00433DE6">
        <w:t xml:space="preserve"> meets the University of Saskatchewan’s English Proficiency Requirement for continuation in MWS. </w:t>
      </w:r>
    </w:p>
    <w:p w14:paraId="54EE29B9" w14:textId="77777777" w:rsidR="00080010" w:rsidRDefault="00080010" w:rsidP="00080010">
      <w:pPr>
        <w:pStyle w:val="1"/>
        <w:spacing w:after="80"/>
      </w:pPr>
      <w:r>
        <w:t>Learning Outcomes</w:t>
      </w:r>
    </w:p>
    <w:p w14:paraId="4FC37A98" w14:textId="77777777" w:rsidR="00080010" w:rsidRDefault="00080010" w:rsidP="00080010">
      <w:r>
        <w:t xml:space="preserve">By the </w:t>
      </w:r>
      <w:r w:rsidR="0032348E">
        <w:t>completion of this course, students will be expected to</w:t>
      </w:r>
      <w:r>
        <w:t>:</w:t>
      </w:r>
    </w:p>
    <w:p w14:paraId="1942F1A3" w14:textId="77777777" w:rsidR="00A513FE" w:rsidRDefault="00433DE6" w:rsidP="00433DE6">
      <w:pPr>
        <w:numPr>
          <w:ilvl w:val="0"/>
          <w:numId w:val="26"/>
        </w:numPr>
      </w:pPr>
      <w:r>
        <w:t xml:space="preserve">Develop English language proficiency in reading and vocabulary, listening, writing, speaking, pronunciation, and grammar </w:t>
      </w:r>
      <w:r w:rsidR="00EA7389">
        <w:t>to</w:t>
      </w:r>
      <w:r w:rsidR="0065662B">
        <w:t xml:space="preserve"> meet the entrance expectations of the MWS program.</w:t>
      </w:r>
    </w:p>
    <w:p w14:paraId="383CBA94" w14:textId="77777777" w:rsidR="00EA7389" w:rsidRDefault="0065662B" w:rsidP="00EA7389">
      <w:pPr>
        <w:numPr>
          <w:ilvl w:val="0"/>
          <w:numId w:val="26"/>
        </w:numPr>
      </w:pPr>
      <w:r>
        <w:t xml:space="preserve">Choose and apply a variety of study skills to the successful completion of academic tasks including term paper writing, textbook reading, research, note-taking, group work and presentations. </w:t>
      </w:r>
    </w:p>
    <w:p w14:paraId="0CCE9ABB" w14:textId="77777777" w:rsidR="00EA7389" w:rsidRDefault="00EA7389" w:rsidP="00EA7389">
      <w:pPr>
        <w:pStyle w:val="1"/>
        <w:spacing w:before="360"/>
        <w:contextualSpacing/>
      </w:pPr>
      <w:r>
        <w:t>Attendance Expectations</w:t>
      </w:r>
    </w:p>
    <w:p w14:paraId="6D12BF0A" w14:textId="77777777" w:rsidR="00EA7389" w:rsidRPr="00EA7389" w:rsidRDefault="00EA7389" w:rsidP="00EA7389">
      <w:pPr>
        <w:rPr>
          <w:rFonts w:cs="Arial"/>
        </w:rPr>
      </w:pPr>
      <w:r w:rsidRPr="00EA7389">
        <w:rPr>
          <w:rFonts w:cs="Arial"/>
        </w:rPr>
        <w:t xml:space="preserve">Students who miss 10 hours of class will receive a warning letter.  Students who miss 20 hours will not be permitted to write the final exam and may be asked to leave the program.  Lateness </w:t>
      </w:r>
      <w:r>
        <w:rPr>
          <w:rFonts w:cs="Arial"/>
        </w:rPr>
        <w:t xml:space="preserve">and sleeping </w:t>
      </w:r>
      <w:r w:rsidRPr="00EA7389">
        <w:rPr>
          <w:rFonts w:cs="Arial"/>
        </w:rPr>
        <w:t>for any part of an hour will be counted as one hour</w:t>
      </w:r>
      <w:r>
        <w:rPr>
          <w:rFonts w:cs="Arial"/>
        </w:rPr>
        <w:t xml:space="preserve"> of absence</w:t>
      </w:r>
      <w:r w:rsidRPr="00EA7389">
        <w:rPr>
          <w:rFonts w:cs="Arial"/>
        </w:rPr>
        <w:t xml:space="preserve">.  Please </w:t>
      </w:r>
      <w:r>
        <w:rPr>
          <w:rFonts w:cs="Arial"/>
        </w:rPr>
        <w:t xml:space="preserve">contact your instructor </w:t>
      </w:r>
      <w:r w:rsidRPr="00EA7389">
        <w:rPr>
          <w:rFonts w:cs="Arial"/>
        </w:rPr>
        <w:t>if you know you will miss class</w:t>
      </w:r>
      <w:r>
        <w:rPr>
          <w:rFonts w:cs="Arial"/>
        </w:rPr>
        <w:t>; however, it may not be possible to make up time or content missed.</w:t>
      </w:r>
    </w:p>
    <w:p w14:paraId="0337CAF0" w14:textId="77777777" w:rsidR="00EA7389" w:rsidRDefault="00EA7389" w:rsidP="00EA7389">
      <w:pPr>
        <w:pStyle w:val="1"/>
        <w:spacing w:before="360"/>
        <w:contextualSpacing/>
      </w:pPr>
      <w:r>
        <w:t>Participation</w:t>
      </w:r>
    </w:p>
    <w:p w14:paraId="0E7106AC" w14:textId="77777777" w:rsidR="00EA7389" w:rsidRDefault="00EA7389" w:rsidP="00EA7389">
      <w:r>
        <w:t xml:space="preserve">Students are expected to speak English only in the classroom to better support the immersion experience. Students who disregard this policy may </w:t>
      </w:r>
      <w:r w:rsidR="0081609A">
        <w:t xml:space="preserve">earn hours of absence from the class at the discretion of the instructor. </w:t>
      </w:r>
    </w:p>
    <w:p w14:paraId="2119B1C8" w14:textId="77777777" w:rsidR="00EC6DA1" w:rsidRDefault="00EC6DA1" w:rsidP="00EC6DA1">
      <w:pPr>
        <w:pStyle w:val="1"/>
        <w:spacing w:after="80"/>
      </w:pPr>
      <w:r w:rsidRPr="00433B8C">
        <w:t>Course</w:t>
      </w:r>
      <w:r>
        <w:t xml:space="preserve"> Overview</w:t>
      </w:r>
    </w:p>
    <w:p w14:paraId="71C60019" w14:textId="77777777" w:rsidR="0081609A" w:rsidRPr="0081609A" w:rsidRDefault="0081609A" w:rsidP="0081609A">
      <w:r>
        <w:t xml:space="preserve">Students will participate in an integrated skills approach best described as Communicative Language Teaching. Students will have explicit instruction in points of reading, writing, listening, </w:t>
      </w:r>
      <w:r>
        <w:lastRenderedPageBreak/>
        <w:t xml:space="preserve">speaking, and grammar; however, they will also be asked to participate in a variety of activities both during class time and outside of class time </w:t>
      </w:r>
      <w:r w:rsidR="00112369">
        <w:t xml:space="preserve">designed </w:t>
      </w:r>
      <w:r>
        <w:t xml:space="preserve">to practice and perfect the various skills. Students will be expected to integrate </w:t>
      </w:r>
      <w:r w:rsidR="00112369">
        <w:t xml:space="preserve">topics and skills over the term and finish with a reasonable competency to communicate in English and independently perform the tasks assigned in future MWS classes. </w:t>
      </w:r>
    </w:p>
    <w:p w14:paraId="53FEB2FF" w14:textId="77777777" w:rsidR="00AD1E7F" w:rsidRPr="00AD1E7F" w:rsidRDefault="004E214B" w:rsidP="00312264">
      <w:pPr>
        <w:pStyle w:val="1"/>
        <w:spacing w:before="360"/>
      </w:pPr>
      <w:r>
        <w:t>Class</w:t>
      </w:r>
      <w:r w:rsidR="00AD1E7F">
        <w:t xml:space="preserve"> Schedule</w:t>
      </w:r>
    </w:p>
    <w:p w14:paraId="6D25BA79" w14:textId="77777777" w:rsidR="00A852A4" w:rsidRPr="00312264" w:rsidRDefault="00112369" w:rsidP="00312264">
      <w:pPr>
        <w:widowControl w:val="0"/>
        <w:autoSpaceDE w:val="0"/>
        <w:autoSpaceDN w:val="0"/>
        <w:adjustRightInd w:val="0"/>
        <w:rPr>
          <w:rFonts w:cs="Arial"/>
        </w:rPr>
      </w:pPr>
      <w:r w:rsidRPr="00312264">
        <w:rPr>
          <w:rFonts w:cs="Arial"/>
        </w:rPr>
        <w:t xml:space="preserve">A calendar of key dates will be made available </w:t>
      </w:r>
      <w:r w:rsidR="00312264" w:rsidRPr="00312264">
        <w:rPr>
          <w:rFonts w:cs="Arial"/>
        </w:rPr>
        <w:t xml:space="preserve">to all students </w:t>
      </w:r>
      <w:r w:rsidRPr="00312264">
        <w:rPr>
          <w:rFonts w:cs="Arial"/>
        </w:rPr>
        <w:t>at the beginning of term; however, there is some flexibility built into the course to ensure students receive extra assistance as needed and dates may change</w:t>
      </w:r>
      <w:r w:rsidR="00312264" w:rsidRPr="00312264">
        <w:rPr>
          <w:rFonts w:cs="Arial"/>
        </w:rPr>
        <w:t xml:space="preserve"> as the term progresses</w:t>
      </w:r>
      <w:r w:rsidRPr="00312264">
        <w:rPr>
          <w:rFonts w:cs="Arial"/>
        </w:rPr>
        <w:t xml:space="preserve">. </w:t>
      </w:r>
      <w:r w:rsidRPr="00312264">
        <w:rPr>
          <w:rFonts w:cs="Arial"/>
          <w:b/>
        </w:rPr>
        <w:t>Students will have at least one week’s notice of all tests, quizzes, or due assignments.</w:t>
      </w:r>
      <w:r w:rsidRPr="00312264">
        <w:rPr>
          <w:rFonts w:cs="Arial"/>
        </w:rPr>
        <w:t xml:space="preserve"> Students must complete all evaluative components on the date scheduled</w:t>
      </w:r>
      <w:r w:rsidR="00312264" w:rsidRPr="00312264">
        <w:rPr>
          <w:rFonts w:cs="Arial"/>
        </w:rPr>
        <w:t xml:space="preserve"> or risk receiving a zero (0%) for the missed work. </w:t>
      </w:r>
      <w:bookmarkStart w:id="2" w:name="_Toc237847637"/>
    </w:p>
    <w:p w14:paraId="5B6FABFE" w14:textId="77777777" w:rsidR="00CF1A57" w:rsidRPr="00CF1A57" w:rsidRDefault="00EC6DA1" w:rsidP="00312264">
      <w:pPr>
        <w:pStyle w:val="1"/>
        <w:spacing w:before="360"/>
      </w:pPr>
      <w:r w:rsidRPr="00444814">
        <w:t>Required Resources</w:t>
      </w:r>
      <w:bookmarkStart w:id="3" w:name="_Toc237847638"/>
      <w:bookmarkEnd w:id="2"/>
    </w:p>
    <w:bookmarkEnd w:id="3"/>
    <w:p w14:paraId="662608D0" w14:textId="4941B481" w:rsidR="00312264" w:rsidRPr="00312264" w:rsidRDefault="00312264" w:rsidP="00EC6DA1">
      <w:pPr>
        <w:rPr>
          <w:rFonts w:cs="Arial"/>
          <w:color w:val="000000"/>
        </w:rPr>
      </w:pPr>
      <w:r>
        <w:t xml:space="preserve">Students will be provided with a course packet for use during the delivery of the class. You may be required to return the packet at the end of the term. </w:t>
      </w:r>
      <w:r>
        <w:rPr>
          <w:rFonts w:cs="Arial"/>
          <w:color w:val="000000"/>
        </w:rPr>
        <w:t xml:space="preserve">Materials </w:t>
      </w:r>
      <w:r w:rsidRPr="00D566B3">
        <w:rPr>
          <w:rFonts w:cs="Arial"/>
          <w:color w:val="000000"/>
        </w:rPr>
        <w:t xml:space="preserve">created by your instructor </w:t>
      </w:r>
      <w:r>
        <w:rPr>
          <w:rFonts w:cs="Arial"/>
          <w:color w:val="000000"/>
        </w:rPr>
        <w:t>are</w:t>
      </w:r>
      <w:r w:rsidRPr="00D566B3">
        <w:rPr>
          <w:rFonts w:cs="Arial"/>
          <w:color w:val="000000"/>
        </w:rPr>
        <w:t xml:space="preserve"> their intellectual property, unless materials are </w:t>
      </w:r>
      <w:r w:rsidR="003B7B41">
        <w:rPr>
          <w:rFonts w:cs="Arial"/>
          <w:color w:val="000000"/>
        </w:rPr>
        <w:t xml:space="preserve">explicitly </w:t>
      </w:r>
      <w:r w:rsidRPr="00D566B3">
        <w:rPr>
          <w:rFonts w:cs="Arial"/>
          <w:color w:val="000000"/>
        </w:rPr>
        <w:t>designated as open education resources</w:t>
      </w:r>
      <w:r w:rsidR="00885D6C">
        <w:rPr>
          <w:rFonts w:cs="Arial"/>
          <w:color w:val="000000"/>
        </w:rPr>
        <w:t>;</w:t>
      </w:r>
      <w:r w:rsidR="003B7B41">
        <w:rPr>
          <w:rFonts w:cs="Arial"/>
          <w:color w:val="000000"/>
        </w:rPr>
        <w:t xml:space="preserve"> as such</w:t>
      </w:r>
      <w:r w:rsidR="00885D6C">
        <w:rPr>
          <w:rFonts w:cs="Arial"/>
          <w:color w:val="000000"/>
        </w:rPr>
        <w:t>,</w:t>
      </w:r>
      <w:r w:rsidR="003B7B41">
        <w:rPr>
          <w:rFonts w:cs="Arial"/>
          <w:color w:val="000000"/>
        </w:rPr>
        <w:t xml:space="preserve"> they </w:t>
      </w:r>
      <w:r>
        <w:rPr>
          <w:rFonts w:cs="Arial"/>
          <w:color w:val="000000"/>
        </w:rPr>
        <w:t>may not be shared with anyone not registered in the class.</w:t>
      </w:r>
      <w:r w:rsidRPr="00D566B3">
        <w:rPr>
          <w:rFonts w:cs="Arial"/>
          <w:color w:val="000000"/>
        </w:rPr>
        <w:t xml:space="preserve"> This includes exams, PowerPoint/PDF slides and other course notes</w:t>
      </w:r>
      <w:r>
        <w:rPr>
          <w:rFonts w:cs="Arial"/>
          <w:color w:val="000000"/>
        </w:rPr>
        <w:t xml:space="preserve"> or activities</w:t>
      </w:r>
      <w:r w:rsidRPr="00D566B3">
        <w:rPr>
          <w:rFonts w:cs="Arial"/>
          <w:color w:val="000000"/>
        </w:rPr>
        <w:t>. Additionally, other copyright-protected materials created by textbook publishers and authors may be provided to you based on license terms and educational exceptions in the Canadian Copyright Act (see</w:t>
      </w:r>
      <w:r w:rsidRPr="00D566B3">
        <w:rPr>
          <w:rStyle w:val="apple-converted-space"/>
          <w:rFonts w:cs="Arial"/>
          <w:color w:val="000000"/>
        </w:rPr>
        <w:t> </w:t>
      </w:r>
      <w:hyperlink r:id="rId8" w:history="1">
        <w:r w:rsidRPr="00D566B3">
          <w:rPr>
            <w:rStyle w:val="aa"/>
            <w:rFonts w:cs="Arial"/>
          </w:rPr>
          <w:t>http://laws-lois.justice.gc.ca/eng/acts/C-42/index.html)</w:t>
        </w:r>
      </w:hyperlink>
      <w:r w:rsidRPr="00D566B3">
        <w:rPr>
          <w:rFonts w:cs="Arial"/>
          <w:color w:val="000000"/>
        </w:rPr>
        <w:t>. </w:t>
      </w:r>
      <w:r>
        <w:rPr>
          <w:rFonts w:cs="Arial"/>
          <w:color w:val="000000"/>
        </w:rPr>
        <w:t xml:space="preserve">These materials may not be used for any purpose except that which is stated by the instructor. </w:t>
      </w:r>
      <w:bookmarkStart w:id="4" w:name="_Toc237847641"/>
    </w:p>
    <w:p w14:paraId="5C2CEFB9" w14:textId="77777777" w:rsidR="00EC6DA1" w:rsidRPr="00375BA3" w:rsidRDefault="00EC6DA1" w:rsidP="00EC6DA1">
      <w:r w:rsidRPr="00782A17">
        <w:rPr>
          <w:rStyle w:val="10"/>
          <w:rFonts w:eastAsia="Arial"/>
        </w:rPr>
        <w:t>Grading Scheme</w:t>
      </w:r>
      <w:bookmarkEnd w:id="4"/>
    </w:p>
    <w:tbl>
      <w:tblPr>
        <w:tblW w:w="10160" w:type="dxa"/>
        <w:tblLayout w:type="fixed"/>
        <w:tblCellMar>
          <w:left w:w="80" w:type="dxa"/>
          <w:right w:w="80" w:type="dxa"/>
        </w:tblCellMar>
        <w:tblLook w:val="0000" w:firstRow="0" w:lastRow="0" w:firstColumn="0" w:lastColumn="0" w:noHBand="0" w:noVBand="0"/>
      </w:tblPr>
      <w:tblGrid>
        <w:gridCol w:w="2880"/>
        <w:gridCol w:w="720"/>
        <w:gridCol w:w="2160"/>
        <w:gridCol w:w="4400"/>
      </w:tblGrid>
      <w:tr w:rsidR="00E64A65" w:rsidRPr="00E64A65" w14:paraId="78AF7B75" w14:textId="77777777" w:rsidTr="00E64A65">
        <w:tc>
          <w:tcPr>
            <w:tcW w:w="2880" w:type="dxa"/>
            <w:tcBorders>
              <w:top w:val="single" w:sz="6" w:space="0" w:color="auto"/>
              <w:left w:val="single" w:sz="6" w:space="0" w:color="auto"/>
              <w:bottom w:val="single" w:sz="6" w:space="0" w:color="auto"/>
            </w:tcBorders>
          </w:tcPr>
          <w:p w14:paraId="42F57615" w14:textId="77777777" w:rsidR="00E64A65" w:rsidRPr="00E64A65" w:rsidRDefault="00E64A65" w:rsidP="0057615C">
            <w:pPr>
              <w:pStyle w:val="3"/>
              <w:rPr>
                <w:rFonts w:cs="Arial"/>
                <w:sz w:val="20"/>
                <w:szCs w:val="20"/>
              </w:rPr>
            </w:pPr>
            <w:r w:rsidRPr="00E64A65">
              <w:rPr>
                <w:rFonts w:cs="Arial"/>
                <w:sz w:val="20"/>
                <w:szCs w:val="20"/>
              </w:rPr>
              <w:t>Area of Evaluation</w:t>
            </w:r>
          </w:p>
        </w:tc>
        <w:tc>
          <w:tcPr>
            <w:tcW w:w="720" w:type="dxa"/>
            <w:tcBorders>
              <w:top w:val="single" w:sz="6" w:space="0" w:color="auto"/>
              <w:bottom w:val="single" w:sz="6" w:space="0" w:color="auto"/>
              <w:right w:val="single" w:sz="6" w:space="0" w:color="auto"/>
            </w:tcBorders>
          </w:tcPr>
          <w:p w14:paraId="5DBFD05B" w14:textId="77777777" w:rsidR="00E64A65" w:rsidRPr="00E64A65" w:rsidRDefault="00E64A65" w:rsidP="0057615C">
            <w:pPr>
              <w:tabs>
                <w:tab w:val="left" w:pos="4580"/>
              </w:tabs>
              <w:jc w:val="center"/>
              <w:rPr>
                <w:rFonts w:cs="Arial"/>
                <w:sz w:val="20"/>
                <w:szCs w:val="20"/>
              </w:rPr>
            </w:pPr>
          </w:p>
        </w:tc>
        <w:tc>
          <w:tcPr>
            <w:tcW w:w="2160" w:type="dxa"/>
            <w:tcBorders>
              <w:top w:val="single" w:sz="6" w:space="0" w:color="auto"/>
              <w:bottom w:val="single" w:sz="6" w:space="0" w:color="auto"/>
              <w:right w:val="single" w:sz="6" w:space="0" w:color="auto"/>
            </w:tcBorders>
          </w:tcPr>
          <w:p w14:paraId="22A90CE6" w14:textId="77777777" w:rsidR="00E64A65" w:rsidRPr="00E64A65" w:rsidRDefault="00E64A65" w:rsidP="0057615C">
            <w:pPr>
              <w:tabs>
                <w:tab w:val="left" w:pos="4580"/>
              </w:tabs>
              <w:jc w:val="center"/>
              <w:rPr>
                <w:rFonts w:cs="Arial"/>
                <w:sz w:val="20"/>
                <w:szCs w:val="20"/>
              </w:rPr>
            </w:pPr>
            <w:r w:rsidRPr="00E64A65">
              <w:rPr>
                <w:rFonts w:cs="Arial"/>
                <w:b/>
                <w:sz w:val="20"/>
                <w:szCs w:val="20"/>
              </w:rPr>
              <w:t>% of Final Grade</w:t>
            </w:r>
          </w:p>
        </w:tc>
        <w:tc>
          <w:tcPr>
            <w:tcW w:w="4400" w:type="dxa"/>
            <w:tcBorders>
              <w:top w:val="single" w:sz="6" w:space="0" w:color="auto"/>
              <w:left w:val="single" w:sz="6" w:space="0" w:color="auto"/>
              <w:bottom w:val="single" w:sz="6" w:space="0" w:color="auto"/>
              <w:right w:val="single" w:sz="6" w:space="0" w:color="auto"/>
            </w:tcBorders>
          </w:tcPr>
          <w:p w14:paraId="4A60A53A" w14:textId="77777777" w:rsidR="00E64A65" w:rsidRPr="00E64A65" w:rsidRDefault="00E64A65" w:rsidP="0057615C">
            <w:pPr>
              <w:tabs>
                <w:tab w:val="left" w:pos="4580"/>
              </w:tabs>
              <w:jc w:val="center"/>
              <w:rPr>
                <w:rFonts w:cs="Arial"/>
                <w:sz w:val="20"/>
                <w:szCs w:val="20"/>
              </w:rPr>
            </w:pPr>
            <w:r w:rsidRPr="00E64A65">
              <w:rPr>
                <w:rFonts w:cs="Arial"/>
                <w:b/>
                <w:sz w:val="20"/>
                <w:szCs w:val="20"/>
              </w:rPr>
              <w:t>Requirements</w:t>
            </w:r>
          </w:p>
        </w:tc>
      </w:tr>
      <w:tr w:rsidR="00E64A65" w:rsidRPr="00E64A65" w14:paraId="5B323649" w14:textId="77777777" w:rsidTr="00E64A65">
        <w:tc>
          <w:tcPr>
            <w:tcW w:w="2880" w:type="dxa"/>
            <w:tcBorders>
              <w:top w:val="single" w:sz="6" w:space="0" w:color="auto"/>
              <w:left w:val="single" w:sz="6" w:space="0" w:color="auto"/>
              <w:bottom w:val="single" w:sz="6" w:space="0" w:color="auto"/>
            </w:tcBorders>
          </w:tcPr>
          <w:p w14:paraId="7F202C17" w14:textId="77777777" w:rsidR="00E64A65" w:rsidRPr="00E64A65" w:rsidRDefault="00E64A65" w:rsidP="00E64A65">
            <w:pPr>
              <w:tabs>
                <w:tab w:val="left" w:pos="540"/>
                <w:tab w:val="left" w:pos="4580"/>
              </w:tabs>
              <w:contextualSpacing/>
              <w:rPr>
                <w:rFonts w:cs="Arial"/>
                <w:b/>
                <w:sz w:val="20"/>
                <w:szCs w:val="20"/>
              </w:rPr>
            </w:pPr>
            <w:r w:rsidRPr="00E64A65">
              <w:rPr>
                <w:rFonts w:cs="Arial"/>
                <w:b/>
                <w:sz w:val="20"/>
                <w:szCs w:val="20"/>
              </w:rPr>
              <w:t>Quizzes &amp; In-Class Work</w:t>
            </w:r>
          </w:p>
          <w:p w14:paraId="10486079" w14:textId="77777777" w:rsidR="00E64A65" w:rsidRPr="00E64A65" w:rsidRDefault="00E64A65" w:rsidP="00E64A65">
            <w:pPr>
              <w:tabs>
                <w:tab w:val="left" w:pos="540"/>
                <w:tab w:val="left" w:pos="4580"/>
              </w:tabs>
              <w:contextualSpacing/>
              <w:rPr>
                <w:rFonts w:cs="Arial"/>
                <w:sz w:val="20"/>
                <w:szCs w:val="20"/>
              </w:rPr>
            </w:pPr>
            <w:r w:rsidRPr="00E64A65">
              <w:rPr>
                <w:rFonts w:cs="Arial"/>
                <w:sz w:val="20"/>
                <w:szCs w:val="20"/>
              </w:rPr>
              <w:t xml:space="preserve">   Reading</w:t>
            </w:r>
          </w:p>
          <w:p w14:paraId="43A9CE02" w14:textId="77777777" w:rsidR="00E64A65" w:rsidRPr="00E64A65" w:rsidRDefault="00E64A65" w:rsidP="00E64A65">
            <w:pPr>
              <w:tabs>
                <w:tab w:val="left" w:pos="540"/>
                <w:tab w:val="left" w:pos="4580"/>
              </w:tabs>
              <w:contextualSpacing/>
              <w:rPr>
                <w:rFonts w:cs="Arial"/>
                <w:sz w:val="20"/>
                <w:szCs w:val="20"/>
              </w:rPr>
            </w:pPr>
            <w:r w:rsidRPr="00E64A65">
              <w:rPr>
                <w:rFonts w:cs="Arial"/>
                <w:sz w:val="20"/>
                <w:szCs w:val="20"/>
              </w:rPr>
              <w:t xml:space="preserve">   Listening</w:t>
            </w:r>
          </w:p>
          <w:p w14:paraId="64510A93" w14:textId="77777777" w:rsidR="00E64A65" w:rsidRPr="00E64A65" w:rsidRDefault="00E64A65" w:rsidP="00E64A65">
            <w:pPr>
              <w:tabs>
                <w:tab w:val="left" w:pos="540"/>
                <w:tab w:val="left" w:pos="4580"/>
              </w:tabs>
              <w:contextualSpacing/>
              <w:rPr>
                <w:rFonts w:cs="Arial"/>
                <w:sz w:val="20"/>
                <w:szCs w:val="20"/>
              </w:rPr>
            </w:pPr>
            <w:r w:rsidRPr="00E64A65">
              <w:rPr>
                <w:rFonts w:cs="Arial"/>
                <w:sz w:val="20"/>
                <w:szCs w:val="20"/>
              </w:rPr>
              <w:t xml:space="preserve">   Writing</w:t>
            </w:r>
          </w:p>
          <w:p w14:paraId="140FA02B" w14:textId="77777777" w:rsidR="00E64A65" w:rsidRPr="00E64A65" w:rsidRDefault="00E64A65" w:rsidP="00E64A65">
            <w:pPr>
              <w:tabs>
                <w:tab w:val="left" w:pos="540"/>
                <w:tab w:val="left" w:pos="4580"/>
              </w:tabs>
              <w:contextualSpacing/>
              <w:rPr>
                <w:rFonts w:cs="Arial"/>
                <w:sz w:val="20"/>
                <w:szCs w:val="20"/>
              </w:rPr>
            </w:pPr>
            <w:r w:rsidRPr="00E64A65">
              <w:rPr>
                <w:rFonts w:cs="Arial"/>
                <w:sz w:val="20"/>
                <w:szCs w:val="20"/>
              </w:rPr>
              <w:t xml:space="preserve">   Speaking</w:t>
            </w:r>
          </w:p>
          <w:p w14:paraId="36804147" w14:textId="77777777" w:rsidR="00E64A65" w:rsidRPr="00E64A65" w:rsidRDefault="00E64A65" w:rsidP="00E64A65">
            <w:pPr>
              <w:tabs>
                <w:tab w:val="left" w:pos="540"/>
                <w:tab w:val="left" w:pos="4580"/>
              </w:tabs>
              <w:contextualSpacing/>
              <w:rPr>
                <w:rFonts w:cs="Arial"/>
                <w:sz w:val="20"/>
                <w:szCs w:val="20"/>
              </w:rPr>
            </w:pPr>
            <w:r w:rsidRPr="00E64A65">
              <w:rPr>
                <w:rFonts w:cs="Arial"/>
                <w:sz w:val="20"/>
                <w:szCs w:val="20"/>
              </w:rPr>
              <w:t xml:space="preserve">   Grammar</w:t>
            </w:r>
          </w:p>
        </w:tc>
        <w:tc>
          <w:tcPr>
            <w:tcW w:w="720" w:type="dxa"/>
            <w:tcBorders>
              <w:top w:val="single" w:sz="6" w:space="0" w:color="auto"/>
              <w:bottom w:val="single" w:sz="6" w:space="0" w:color="auto"/>
              <w:right w:val="single" w:sz="6" w:space="0" w:color="auto"/>
            </w:tcBorders>
          </w:tcPr>
          <w:p w14:paraId="71550859" w14:textId="77777777" w:rsidR="00E64A65" w:rsidRPr="00E64A65" w:rsidRDefault="00E64A65" w:rsidP="00E64A65">
            <w:pPr>
              <w:tabs>
                <w:tab w:val="left" w:pos="4580"/>
              </w:tabs>
              <w:contextualSpacing/>
              <w:rPr>
                <w:rFonts w:cs="Arial"/>
                <w:sz w:val="20"/>
                <w:szCs w:val="20"/>
              </w:rPr>
            </w:pPr>
          </w:p>
          <w:p w14:paraId="662E2A14" w14:textId="77777777" w:rsidR="00E64A65" w:rsidRPr="00E64A65" w:rsidRDefault="00E64A65" w:rsidP="00E64A65">
            <w:pPr>
              <w:tabs>
                <w:tab w:val="left" w:pos="4580"/>
              </w:tabs>
              <w:contextualSpacing/>
              <w:rPr>
                <w:rFonts w:cs="Arial"/>
                <w:sz w:val="20"/>
                <w:szCs w:val="20"/>
              </w:rPr>
            </w:pPr>
            <w:r w:rsidRPr="00E64A65">
              <w:rPr>
                <w:rFonts w:cs="Arial"/>
                <w:sz w:val="20"/>
                <w:szCs w:val="20"/>
              </w:rPr>
              <w:t>15%</w:t>
            </w:r>
          </w:p>
          <w:p w14:paraId="141122E6" w14:textId="77777777" w:rsidR="00E64A65" w:rsidRPr="00E64A65" w:rsidRDefault="00E64A65" w:rsidP="00E64A65">
            <w:pPr>
              <w:tabs>
                <w:tab w:val="left" w:pos="4580"/>
              </w:tabs>
              <w:contextualSpacing/>
              <w:rPr>
                <w:rFonts w:cs="Arial"/>
                <w:sz w:val="20"/>
                <w:szCs w:val="20"/>
              </w:rPr>
            </w:pPr>
            <w:r w:rsidRPr="00E64A65">
              <w:rPr>
                <w:rFonts w:cs="Arial"/>
                <w:sz w:val="20"/>
                <w:szCs w:val="20"/>
              </w:rPr>
              <w:t>15%</w:t>
            </w:r>
          </w:p>
          <w:p w14:paraId="70749F07" w14:textId="77777777" w:rsidR="00E64A65" w:rsidRPr="00E64A65" w:rsidRDefault="00E64A65" w:rsidP="00E64A65">
            <w:pPr>
              <w:tabs>
                <w:tab w:val="left" w:pos="4580"/>
              </w:tabs>
              <w:contextualSpacing/>
              <w:rPr>
                <w:rFonts w:cs="Arial"/>
                <w:sz w:val="20"/>
                <w:szCs w:val="20"/>
              </w:rPr>
            </w:pPr>
            <w:r w:rsidRPr="00E64A65">
              <w:rPr>
                <w:rFonts w:cs="Arial"/>
                <w:sz w:val="20"/>
                <w:szCs w:val="20"/>
              </w:rPr>
              <w:t>10%</w:t>
            </w:r>
          </w:p>
          <w:p w14:paraId="4505C8B4" w14:textId="77777777" w:rsidR="00E64A65" w:rsidRPr="00E64A65" w:rsidRDefault="00E64A65" w:rsidP="00E64A65">
            <w:pPr>
              <w:tabs>
                <w:tab w:val="left" w:pos="4580"/>
              </w:tabs>
              <w:contextualSpacing/>
              <w:rPr>
                <w:rFonts w:cs="Arial"/>
                <w:sz w:val="20"/>
                <w:szCs w:val="20"/>
              </w:rPr>
            </w:pPr>
            <w:r w:rsidRPr="00E64A65">
              <w:rPr>
                <w:rFonts w:cs="Arial"/>
                <w:sz w:val="20"/>
                <w:szCs w:val="20"/>
              </w:rPr>
              <w:t>10%</w:t>
            </w:r>
          </w:p>
          <w:p w14:paraId="09F1704B" w14:textId="77777777" w:rsidR="00E64A65" w:rsidRPr="00E64A65" w:rsidRDefault="00E64A65" w:rsidP="00E64A65">
            <w:pPr>
              <w:tabs>
                <w:tab w:val="left" w:pos="4580"/>
              </w:tabs>
              <w:contextualSpacing/>
              <w:rPr>
                <w:rFonts w:cs="Arial"/>
                <w:sz w:val="20"/>
                <w:szCs w:val="20"/>
              </w:rPr>
            </w:pPr>
            <w:r w:rsidRPr="00E64A65">
              <w:rPr>
                <w:rFonts w:cs="Arial"/>
                <w:sz w:val="20"/>
                <w:szCs w:val="20"/>
              </w:rPr>
              <w:t>10%</w:t>
            </w:r>
          </w:p>
        </w:tc>
        <w:tc>
          <w:tcPr>
            <w:tcW w:w="2160" w:type="dxa"/>
            <w:tcBorders>
              <w:top w:val="single" w:sz="6" w:space="0" w:color="auto"/>
              <w:bottom w:val="single" w:sz="6" w:space="0" w:color="auto"/>
              <w:right w:val="single" w:sz="6" w:space="0" w:color="auto"/>
            </w:tcBorders>
          </w:tcPr>
          <w:p w14:paraId="0E6DAAFE" w14:textId="77777777" w:rsidR="00E64A65" w:rsidRPr="00E64A65" w:rsidRDefault="00E64A65" w:rsidP="0057615C">
            <w:pPr>
              <w:tabs>
                <w:tab w:val="left" w:pos="4580"/>
              </w:tabs>
              <w:jc w:val="center"/>
              <w:rPr>
                <w:rFonts w:cs="Arial"/>
                <w:b/>
                <w:sz w:val="20"/>
                <w:szCs w:val="20"/>
              </w:rPr>
            </w:pPr>
          </w:p>
          <w:p w14:paraId="2045792A" w14:textId="77777777" w:rsidR="00E64A65" w:rsidRPr="00E64A65" w:rsidRDefault="00E64A65" w:rsidP="0057615C">
            <w:pPr>
              <w:tabs>
                <w:tab w:val="left" w:pos="4580"/>
              </w:tabs>
              <w:jc w:val="center"/>
              <w:rPr>
                <w:rFonts w:cs="Arial"/>
                <w:sz w:val="20"/>
                <w:szCs w:val="20"/>
              </w:rPr>
            </w:pPr>
            <w:r w:rsidRPr="00E64A65">
              <w:rPr>
                <w:rFonts w:cs="Arial"/>
                <w:b/>
                <w:sz w:val="20"/>
                <w:szCs w:val="20"/>
              </w:rPr>
              <w:t>60%</w:t>
            </w:r>
          </w:p>
        </w:tc>
        <w:tc>
          <w:tcPr>
            <w:tcW w:w="4400" w:type="dxa"/>
            <w:tcBorders>
              <w:top w:val="single" w:sz="6" w:space="0" w:color="auto"/>
              <w:bottom w:val="single" w:sz="6" w:space="0" w:color="auto"/>
              <w:right w:val="single" w:sz="6" w:space="0" w:color="auto"/>
            </w:tcBorders>
          </w:tcPr>
          <w:p w14:paraId="2445FE27" w14:textId="77777777" w:rsidR="00E64A65" w:rsidRPr="00E64A65" w:rsidRDefault="00E64A65" w:rsidP="0057615C">
            <w:pPr>
              <w:tabs>
                <w:tab w:val="left" w:pos="4580"/>
              </w:tabs>
              <w:rPr>
                <w:rFonts w:cs="Arial"/>
                <w:sz w:val="20"/>
                <w:szCs w:val="20"/>
              </w:rPr>
            </w:pPr>
          </w:p>
          <w:p w14:paraId="2C33D2FE" w14:textId="77777777" w:rsidR="00E64A65" w:rsidRPr="00E64A65" w:rsidRDefault="00E64A65" w:rsidP="0057615C">
            <w:pPr>
              <w:tabs>
                <w:tab w:val="left" w:pos="4580"/>
              </w:tabs>
              <w:rPr>
                <w:rFonts w:cs="Arial"/>
                <w:sz w:val="20"/>
                <w:szCs w:val="20"/>
              </w:rPr>
            </w:pPr>
            <w:r w:rsidRPr="00E64A65">
              <w:rPr>
                <w:rFonts w:cs="Arial"/>
                <w:sz w:val="20"/>
                <w:szCs w:val="20"/>
              </w:rPr>
              <w:t xml:space="preserve">Must </w:t>
            </w:r>
            <w:r>
              <w:rPr>
                <w:rFonts w:cs="Arial"/>
                <w:sz w:val="20"/>
                <w:szCs w:val="20"/>
              </w:rPr>
              <w:t>have</w:t>
            </w:r>
            <w:r w:rsidRPr="00E64A65">
              <w:rPr>
                <w:rFonts w:cs="Arial"/>
                <w:sz w:val="20"/>
                <w:szCs w:val="20"/>
              </w:rPr>
              <w:t xml:space="preserve"> an average of at least 70% in each skill area.</w:t>
            </w:r>
            <w:r w:rsidRPr="00E64A65">
              <w:rPr>
                <w:rFonts w:cs="Arial"/>
                <w:b/>
                <w:sz w:val="20"/>
                <w:szCs w:val="20"/>
              </w:rPr>
              <w:t xml:space="preserve">  </w:t>
            </w:r>
          </w:p>
        </w:tc>
      </w:tr>
      <w:tr w:rsidR="00E64A65" w:rsidRPr="00E64A65" w14:paraId="2569F403" w14:textId="77777777" w:rsidTr="00E64A65">
        <w:tc>
          <w:tcPr>
            <w:tcW w:w="2880" w:type="dxa"/>
            <w:tcBorders>
              <w:top w:val="single" w:sz="6" w:space="0" w:color="auto"/>
              <w:left w:val="single" w:sz="6" w:space="0" w:color="auto"/>
              <w:bottom w:val="single" w:sz="6" w:space="0" w:color="auto"/>
            </w:tcBorders>
          </w:tcPr>
          <w:p w14:paraId="30596A75" w14:textId="77777777" w:rsidR="00E64A65" w:rsidRPr="00E64A65" w:rsidRDefault="00E64A65" w:rsidP="0057615C">
            <w:pPr>
              <w:tabs>
                <w:tab w:val="left" w:pos="540"/>
                <w:tab w:val="left" w:pos="4580"/>
              </w:tabs>
              <w:rPr>
                <w:rFonts w:cs="Arial"/>
                <w:b/>
                <w:sz w:val="20"/>
                <w:szCs w:val="20"/>
              </w:rPr>
            </w:pPr>
            <w:r w:rsidRPr="00E64A65">
              <w:rPr>
                <w:rFonts w:cs="Arial"/>
                <w:b/>
                <w:sz w:val="20"/>
                <w:szCs w:val="20"/>
              </w:rPr>
              <w:t>Term Paper</w:t>
            </w:r>
          </w:p>
        </w:tc>
        <w:tc>
          <w:tcPr>
            <w:tcW w:w="720" w:type="dxa"/>
            <w:tcBorders>
              <w:top w:val="single" w:sz="6" w:space="0" w:color="auto"/>
              <w:bottom w:val="single" w:sz="6" w:space="0" w:color="auto"/>
              <w:right w:val="single" w:sz="6" w:space="0" w:color="auto"/>
            </w:tcBorders>
          </w:tcPr>
          <w:p w14:paraId="7155DF78" w14:textId="77777777" w:rsidR="00E64A65" w:rsidRPr="00E64A65" w:rsidRDefault="00E64A65" w:rsidP="0057615C">
            <w:pPr>
              <w:tabs>
                <w:tab w:val="left" w:pos="4580"/>
              </w:tabs>
              <w:rPr>
                <w:rFonts w:cs="Arial"/>
                <w:sz w:val="20"/>
                <w:szCs w:val="20"/>
              </w:rPr>
            </w:pPr>
          </w:p>
        </w:tc>
        <w:tc>
          <w:tcPr>
            <w:tcW w:w="2160" w:type="dxa"/>
            <w:tcBorders>
              <w:top w:val="single" w:sz="6" w:space="0" w:color="auto"/>
              <w:bottom w:val="single" w:sz="6" w:space="0" w:color="auto"/>
              <w:right w:val="single" w:sz="6" w:space="0" w:color="auto"/>
            </w:tcBorders>
          </w:tcPr>
          <w:p w14:paraId="066AFE0D" w14:textId="77777777" w:rsidR="00E64A65" w:rsidRPr="00E64A65" w:rsidRDefault="00E64A65" w:rsidP="00E64A65">
            <w:pPr>
              <w:tabs>
                <w:tab w:val="left" w:pos="4580"/>
              </w:tabs>
              <w:jc w:val="center"/>
              <w:rPr>
                <w:rFonts w:cs="Arial"/>
                <w:b/>
                <w:sz w:val="20"/>
                <w:szCs w:val="20"/>
              </w:rPr>
            </w:pPr>
            <w:r w:rsidRPr="00E64A65">
              <w:rPr>
                <w:rFonts w:cs="Arial"/>
                <w:b/>
                <w:sz w:val="20"/>
                <w:szCs w:val="20"/>
              </w:rPr>
              <w:t>10%</w:t>
            </w:r>
          </w:p>
        </w:tc>
        <w:tc>
          <w:tcPr>
            <w:tcW w:w="4400" w:type="dxa"/>
            <w:tcBorders>
              <w:top w:val="single" w:sz="6" w:space="0" w:color="auto"/>
              <w:bottom w:val="single" w:sz="6" w:space="0" w:color="auto"/>
              <w:right w:val="single" w:sz="6" w:space="0" w:color="auto"/>
            </w:tcBorders>
          </w:tcPr>
          <w:p w14:paraId="51A0EB26" w14:textId="77777777" w:rsidR="00E64A65" w:rsidRPr="00E64A65" w:rsidRDefault="00E64A65" w:rsidP="0057615C">
            <w:pPr>
              <w:tabs>
                <w:tab w:val="left" w:pos="4580"/>
              </w:tabs>
              <w:rPr>
                <w:rFonts w:cs="Arial"/>
                <w:sz w:val="20"/>
                <w:szCs w:val="20"/>
              </w:rPr>
            </w:pPr>
            <w:r w:rsidRPr="00E64A65">
              <w:rPr>
                <w:rFonts w:cs="Arial"/>
                <w:sz w:val="20"/>
                <w:szCs w:val="20"/>
              </w:rPr>
              <w:t>Must have a final mark of at least 70%</w:t>
            </w:r>
          </w:p>
        </w:tc>
      </w:tr>
      <w:tr w:rsidR="00E64A65" w:rsidRPr="00E64A65" w14:paraId="605CDAD8" w14:textId="77777777" w:rsidTr="00E64A65">
        <w:tc>
          <w:tcPr>
            <w:tcW w:w="2880" w:type="dxa"/>
            <w:tcBorders>
              <w:top w:val="single" w:sz="6" w:space="0" w:color="auto"/>
              <w:left w:val="single" w:sz="6" w:space="0" w:color="auto"/>
              <w:bottom w:val="single" w:sz="6" w:space="0" w:color="auto"/>
            </w:tcBorders>
          </w:tcPr>
          <w:p w14:paraId="6CC2DD72" w14:textId="77777777" w:rsidR="00E64A65" w:rsidRPr="00E64A65" w:rsidRDefault="00E64A65" w:rsidP="0057615C">
            <w:pPr>
              <w:tabs>
                <w:tab w:val="left" w:pos="540"/>
                <w:tab w:val="left" w:pos="4580"/>
              </w:tabs>
              <w:rPr>
                <w:rFonts w:cs="Arial"/>
                <w:sz w:val="20"/>
                <w:szCs w:val="20"/>
              </w:rPr>
            </w:pPr>
            <w:r w:rsidRPr="00E64A65">
              <w:rPr>
                <w:rFonts w:cs="Arial"/>
                <w:b/>
                <w:sz w:val="20"/>
                <w:szCs w:val="20"/>
              </w:rPr>
              <w:t>Final Exam</w:t>
            </w:r>
          </w:p>
        </w:tc>
        <w:tc>
          <w:tcPr>
            <w:tcW w:w="720" w:type="dxa"/>
            <w:tcBorders>
              <w:top w:val="single" w:sz="6" w:space="0" w:color="auto"/>
              <w:bottom w:val="single" w:sz="6" w:space="0" w:color="auto"/>
              <w:right w:val="single" w:sz="6" w:space="0" w:color="auto"/>
            </w:tcBorders>
          </w:tcPr>
          <w:p w14:paraId="0AB64DC3" w14:textId="77777777" w:rsidR="00E64A65" w:rsidRPr="00E64A65" w:rsidRDefault="00E64A65" w:rsidP="0057615C">
            <w:pPr>
              <w:tabs>
                <w:tab w:val="left" w:pos="4580"/>
              </w:tabs>
              <w:rPr>
                <w:rFonts w:cs="Arial"/>
                <w:sz w:val="20"/>
                <w:szCs w:val="20"/>
              </w:rPr>
            </w:pPr>
          </w:p>
        </w:tc>
        <w:tc>
          <w:tcPr>
            <w:tcW w:w="2160" w:type="dxa"/>
            <w:tcBorders>
              <w:top w:val="single" w:sz="6" w:space="0" w:color="auto"/>
              <w:bottom w:val="single" w:sz="6" w:space="0" w:color="auto"/>
              <w:right w:val="single" w:sz="6" w:space="0" w:color="auto"/>
            </w:tcBorders>
          </w:tcPr>
          <w:p w14:paraId="0ED1E252" w14:textId="77777777" w:rsidR="00E64A65" w:rsidRPr="00E64A65" w:rsidRDefault="00E64A65" w:rsidP="0057615C">
            <w:pPr>
              <w:tabs>
                <w:tab w:val="left" w:pos="4580"/>
              </w:tabs>
              <w:jc w:val="center"/>
              <w:rPr>
                <w:rFonts w:cs="Arial"/>
                <w:sz w:val="20"/>
                <w:szCs w:val="20"/>
              </w:rPr>
            </w:pPr>
            <w:r w:rsidRPr="00E64A65">
              <w:rPr>
                <w:rFonts w:cs="Arial"/>
                <w:b/>
                <w:sz w:val="20"/>
                <w:szCs w:val="20"/>
              </w:rPr>
              <w:t>30%</w:t>
            </w:r>
          </w:p>
        </w:tc>
        <w:tc>
          <w:tcPr>
            <w:tcW w:w="4400" w:type="dxa"/>
            <w:tcBorders>
              <w:top w:val="single" w:sz="6" w:space="0" w:color="auto"/>
              <w:bottom w:val="single" w:sz="6" w:space="0" w:color="auto"/>
              <w:right w:val="single" w:sz="6" w:space="0" w:color="auto"/>
            </w:tcBorders>
          </w:tcPr>
          <w:p w14:paraId="24E42B46" w14:textId="77777777" w:rsidR="00E64A65" w:rsidRPr="00E64A65" w:rsidRDefault="00E64A65" w:rsidP="0057615C">
            <w:pPr>
              <w:tabs>
                <w:tab w:val="left" w:pos="4580"/>
              </w:tabs>
              <w:rPr>
                <w:rFonts w:cs="Arial"/>
                <w:sz w:val="20"/>
                <w:szCs w:val="20"/>
              </w:rPr>
            </w:pPr>
            <w:r w:rsidRPr="00E64A65">
              <w:rPr>
                <w:rFonts w:cs="Arial"/>
                <w:sz w:val="20"/>
                <w:szCs w:val="20"/>
              </w:rPr>
              <w:t>Must have an overall mark of at least 7</w:t>
            </w:r>
            <w:r w:rsidR="003B2BF6">
              <w:rPr>
                <w:rFonts w:cs="Arial"/>
                <w:sz w:val="20"/>
                <w:szCs w:val="20"/>
              </w:rPr>
              <w:t>0</w:t>
            </w:r>
            <w:r w:rsidRPr="00E64A65">
              <w:rPr>
                <w:rFonts w:cs="Arial"/>
                <w:sz w:val="20"/>
                <w:szCs w:val="20"/>
              </w:rPr>
              <w:t>%</w:t>
            </w:r>
          </w:p>
        </w:tc>
      </w:tr>
      <w:tr w:rsidR="00E64A65" w:rsidRPr="00E64A65" w14:paraId="3DF8F720" w14:textId="77777777" w:rsidTr="00E64A65">
        <w:tc>
          <w:tcPr>
            <w:tcW w:w="2880" w:type="dxa"/>
            <w:tcBorders>
              <w:top w:val="single" w:sz="18" w:space="0" w:color="auto"/>
              <w:left w:val="single" w:sz="6" w:space="0" w:color="auto"/>
              <w:bottom w:val="single" w:sz="6" w:space="0" w:color="auto"/>
            </w:tcBorders>
          </w:tcPr>
          <w:p w14:paraId="65447612" w14:textId="77777777" w:rsidR="00E64A65" w:rsidRPr="00E64A65" w:rsidRDefault="00E64A65" w:rsidP="0057615C">
            <w:pPr>
              <w:tabs>
                <w:tab w:val="left" w:pos="540"/>
                <w:tab w:val="left" w:pos="4580"/>
              </w:tabs>
              <w:rPr>
                <w:rFonts w:cs="Arial"/>
                <w:sz w:val="20"/>
                <w:szCs w:val="20"/>
              </w:rPr>
            </w:pPr>
            <w:r w:rsidRPr="00E64A65">
              <w:rPr>
                <w:rFonts w:cs="Arial"/>
                <w:b/>
                <w:sz w:val="20"/>
                <w:szCs w:val="20"/>
              </w:rPr>
              <w:t>TOTAL MARK</w:t>
            </w:r>
          </w:p>
        </w:tc>
        <w:tc>
          <w:tcPr>
            <w:tcW w:w="720" w:type="dxa"/>
            <w:tcBorders>
              <w:top w:val="single" w:sz="18" w:space="0" w:color="auto"/>
              <w:bottom w:val="single" w:sz="6" w:space="0" w:color="auto"/>
            </w:tcBorders>
          </w:tcPr>
          <w:p w14:paraId="0E727612" w14:textId="77777777" w:rsidR="00E64A65" w:rsidRPr="00E64A65" w:rsidRDefault="00E64A65" w:rsidP="0057615C">
            <w:pPr>
              <w:tabs>
                <w:tab w:val="left" w:pos="4580"/>
              </w:tabs>
              <w:rPr>
                <w:rFonts w:cs="Arial"/>
                <w:sz w:val="20"/>
                <w:szCs w:val="20"/>
              </w:rPr>
            </w:pPr>
          </w:p>
        </w:tc>
        <w:tc>
          <w:tcPr>
            <w:tcW w:w="2160" w:type="dxa"/>
            <w:tcBorders>
              <w:top w:val="single" w:sz="18" w:space="0" w:color="auto"/>
              <w:left w:val="single" w:sz="6" w:space="0" w:color="auto"/>
              <w:bottom w:val="single" w:sz="6" w:space="0" w:color="auto"/>
            </w:tcBorders>
          </w:tcPr>
          <w:p w14:paraId="582848BC" w14:textId="77777777" w:rsidR="00E64A65" w:rsidRPr="00E64A65" w:rsidRDefault="00E64A65" w:rsidP="0057615C">
            <w:pPr>
              <w:tabs>
                <w:tab w:val="left" w:pos="4580"/>
              </w:tabs>
              <w:jc w:val="center"/>
              <w:rPr>
                <w:rFonts w:cs="Arial"/>
                <w:sz w:val="20"/>
                <w:szCs w:val="20"/>
              </w:rPr>
            </w:pPr>
            <w:r w:rsidRPr="00E64A65">
              <w:rPr>
                <w:rFonts w:cs="Arial"/>
                <w:b/>
                <w:sz w:val="20"/>
                <w:szCs w:val="20"/>
              </w:rPr>
              <w:t>100%</w:t>
            </w:r>
          </w:p>
        </w:tc>
        <w:tc>
          <w:tcPr>
            <w:tcW w:w="4400" w:type="dxa"/>
            <w:tcBorders>
              <w:top w:val="single" w:sz="18" w:space="0" w:color="auto"/>
              <w:left w:val="single" w:sz="6" w:space="0" w:color="auto"/>
              <w:bottom w:val="single" w:sz="6" w:space="0" w:color="auto"/>
              <w:right w:val="single" w:sz="6" w:space="0" w:color="auto"/>
            </w:tcBorders>
          </w:tcPr>
          <w:p w14:paraId="1C7B36FB" w14:textId="77777777" w:rsidR="00E64A65" w:rsidRPr="00E64A65" w:rsidRDefault="00E64A65" w:rsidP="0057615C">
            <w:pPr>
              <w:tabs>
                <w:tab w:val="left" w:pos="4580"/>
              </w:tabs>
              <w:rPr>
                <w:rFonts w:cs="Arial"/>
                <w:sz w:val="20"/>
                <w:szCs w:val="20"/>
              </w:rPr>
            </w:pPr>
            <w:r w:rsidRPr="00E64A65">
              <w:rPr>
                <w:rFonts w:cs="Arial"/>
                <w:sz w:val="20"/>
                <w:szCs w:val="20"/>
              </w:rPr>
              <w:t xml:space="preserve">Must have an </w:t>
            </w:r>
            <w:r>
              <w:rPr>
                <w:rFonts w:cs="Arial"/>
                <w:sz w:val="20"/>
                <w:szCs w:val="20"/>
              </w:rPr>
              <w:t xml:space="preserve">overall </w:t>
            </w:r>
            <w:r w:rsidRPr="00E64A65">
              <w:rPr>
                <w:rFonts w:cs="Arial"/>
                <w:sz w:val="20"/>
                <w:szCs w:val="20"/>
              </w:rPr>
              <w:t xml:space="preserve">grade of at least </w:t>
            </w:r>
            <w:r w:rsidRPr="003B7B41">
              <w:rPr>
                <w:rFonts w:cs="Arial"/>
                <w:b/>
                <w:sz w:val="20"/>
                <w:szCs w:val="20"/>
              </w:rPr>
              <w:t>75%</w:t>
            </w:r>
            <w:r w:rsidRPr="00E64A65">
              <w:rPr>
                <w:rFonts w:cs="Arial"/>
                <w:sz w:val="20"/>
                <w:szCs w:val="20"/>
              </w:rPr>
              <w:t xml:space="preserve"> </w:t>
            </w:r>
          </w:p>
        </w:tc>
      </w:tr>
    </w:tbl>
    <w:p w14:paraId="50A67236" w14:textId="77777777" w:rsidR="005A2C28" w:rsidRDefault="005A2C28" w:rsidP="00EC6DA1">
      <w:pPr>
        <w:spacing w:before="360" w:after="0"/>
        <w:rPr>
          <w:rStyle w:val="10"/>
          <w:rFonts w:eastAsia="Arial"/>
        </w:rPr>
      </w:pPr>
      <w:bookmarkStart w:id="5" w:name="_Toc237847642"/>
    </w:p>
    <w:p w14:paraId="1C7853D1" w14:textId="77777777" w:rsidR="00EC6DA1" w:rsidRPr="00782A17" w:rsidRDefault="00EC6DA1" w:rsidP="00EC6DA1">
      <w:pPr>
        <w:spacing w:before="360" w:after="0"/>
        <w:rPr>
          <w:rStyle w:val="10"/>
          <w:rFonts w:eastAsia="Arial"/>
        </w:rPr>
      </w:pPr>
      <w:r w:rsidRPr="00782A17">
        <w:rPr>
          <w:rStyle w:val="10"/>
          <w:rFonts w:eastAsia="Arial"/>
        </w:rPr>
        <w:t>Evaluation Components</w:t>
      </w:r>
      <w:bookmarkEnd w:id="5"/>
    </w:p>
    <w:p w14:paraId="4F34365E" w14:textId="77777777" w:rsidR="002340B2" w:rsidRPr="0057615C" w:rsidRDefault="002340B2" w:rsidP="00852C62">
      <w:pPr>
        <w:pStyle w:val="2"/>
        <w:spacing w:before="0"/>
        <w:rPr>
          <w:b w:val="0"/>
          <w:color w:val="000000"/>
          <w:sz w:val="22"/>
          <w:szCs w:val="22"/>
        </w:rPr>
      </w:pPr>
      <w:r w:rsidRPr="0057615C">
        <w:rPr>
          <w:b w:val="0"/>
          <w:color w:val="000000"/>
          <w:sz w:val="22"/>
          <w:szCs w:val="22"/>
        </w:rPr>
        <w:lastRenderedPageBreak/>
        <w:t xml:space="preserve">The following describe </w:t>
      </w:r>
      <w:r w:rsidR="008241AA" w:rsidRPr="0057615C">
        <w:rPr>
          <w:b w:val="0"/>
          <w:color w:val="000000"/>
          <w:sz w:val="22"/>
          <w:szCs w:val="22"/>
        </w:rPr>
        <w:t>minimal</w:t>
      </w:r>
      <w:r w:rsidRPr="0057615C">
        <w:rPr>
          <w:b w:val="0"/>
          <w:color w:val="000000"/>
          <w:sz w:val="22"/>
          <w:szCs w:val="22"/>
        </w:rPr>
        <w:t xml:space="preserve"> course expectations; however, the instructor may adjust the requirements </w:t>
      </w:r>
      <w:r w:rsidR="008241AA" w:rsidRPr="0057615C">
        <w:rPr>
          <w:b w:val="0"/>
          <w:color w:val="000000"/>
          <w:sz w:val="22"/>
          <w:szCs w:val="22"/>
        </w:rPr>
        <w:t xml:space="preserve">and timing </w:t>
      </w:r>
      <w:r w:rsidRPr="0057615C">
        <w:rPr>
          <w:b w:val="0"/>
          <w:color w:val="000000"/>
          <w:sz w:val="22"/>
          <w:szCs w:val="22"/>
        </w:rPr>
        <w:t>depending on the needs of the class with notice.</w:t>
      </w:r>
    </w:p>
    <w:p w14:paraId="21168BE4" w14:textId="77777777" w:rsidR="008241AA" w:rsidRPr="0057615C" w:rsidRDefault="008241AA" w:rsidP="00852C62">
      <w:pPr>
        <w:pStyle w:val="2"/>
        <w:spacing w:before="0"/>
        <w:rPr>
          <w:color w:val="808080"/>
          <w:sz w:val="22"/>
          <w:szCs w:val="22"/>
        </w:rPr>
      </w:pPr>
    </w:p>
    <w:p w14:paraId="79017833" w14:textId="77777777" w:rsidR="0076706B" w:rsidRPr="0057615C" w:rsidRDefault="0076706B" w:rsidP="00852C62">
      <w:pPr>
        <w:pStyle w:val="2"/>
        <w:spacing w:before="0"/>
        <w:rPr>
          <w:b w:val="0"/>
          <w:color w:val="000000"/>
          <w:sz w:val="22"/>
          <w:szCs w:val="22"/>
        </w:rPr>
      </w:pPr>
      <w:r w:rsidRPr="0057615C">
        <w:rPr>
          <w:color w:val="808080"/>
          <w:sz w:val="22"/>
          <w:szCs w:val="22"/>
        </w:rPr>
        <w:t xml:space="preserve">Reading and Vocabulary: </w:t>
      </w:r>
      <w:r w:rsidRPr="0057615C">
        <w:rPr>
          <w:b w:val="0"/>
          <w:color w:val="000000"/>
          <w:sz w:val="22"/>
          <w:szCs w:val="22"/>
        </w:rPr>
        <w:t xml:space="preserve">Two quizzes </w:t>
      </w:r>
      <w:r w:rsidR="00CE4515" w:rsidRPr="0057615C">
        <w:rPr>
          <w:b w:val="0"/>
          <w:color w:val="000000"/>
          <w:sz w:val="22"/>
          <w:szCs w:val="22"/>
        </w:rPr>
        <w:t>- approximately</w:t>
      </w:r>
      <w:r w:rsidRPr="0057615C">
        <w:rPr>
          <w:b w:val="0"/>
          <w:color w:val="000000"/>
          <w:sz w:val="22"/>
          <w:szCs w:val="22"/>
        </w:rPr>
        <w:t xml:space="preserve"> week 3 and 5.</w:t>
      </w:r>
    </w:p>
    <w:p w14:paraId="486D3C94" w14:textId="6C12AFED" w:rsidR="0076706B" w:rsidRDefault="0076706B" w:rsidP="002340B2">
      <w:pPr>
        <w:numPr>
          <w:ilvl w:val="0"/>
          <w:numId w:val="27"/>
        </w:numPr>
        <w:ind w:left="714" w:hanging="357"/>
        <w:contextualSpacing/>
      </w:pPr>
      <w:r>
        <w:t xml:space="preserve">Comprehension quiz – identifying main ideas, guessing meaning from context, outlining </w:t>
      </w:r>
    </w:p>
    <w:p w14:paraId="21B9E3F1" w14:textId="23F40EC3" w:rsidR="0076706B" w:rsidRDefault="0076706B" w:rsidP="002340B2">
      <w:pPr>
        <w:numPr>
          <w:ilvl w:val="0"/>
          <w:numId w:val="27"/>
        </w:numPr>
        <w:ind w:left="714" w:hanging="357"/>
        <w:contextualSpacing/>
      </w:pPr>
      <w:r>
        <w:t>Academic Articles quiz – identifying main ideas, guessing meaning from context, summarizing, article components</w:t>
      </w:r>
    </w:p>
    <w:p w14:paraId="736A56C9" w14:textId="77777777" w:rsidR="002340B2" w:rsidRDefault="002340B2" w:rsidP="002340B2">
      <w:pPr>
        <w:contextualSpacing/>
        <w:rPr>
          <w:color w:val="000000"/>
        </w:rPr>
      </w:pPr>
      <w:r>
        <w:rPr>
          <w:b/>
          <w:color w:val="808080"/>
        </w:rPr>
        <w:t>Listening</w:t>
      </w:r>
      <w:r w:rsidRPr="002340B2">
        <w:rPr>
          <w:b/>
          <w:color w:val="808080"/>
        </w:rPr>
        <w:t>:</w:t>
      </w:r>
      <w:r w:rsidRPr="002340B2">
        <w:rPr>
          <w:color w:val="808080"/>
        </w:rPr>
        <w:t xml:space="preserve"> </w:t>
      </w:r>
      <w:r w:rsidRPr="002340B2">
        <w:rPr>
          <w:color w:val="000000"/>
        </w:rPr>
        <w:t xml:space="preserve">Two </w:t>
      </w:r>
      <w:r>
        <w:rPr>
          <w:color w:val="000000"/>
        </w:rPr>
        <w:t>quizzes – approximately week 4 and 7</w:t>
      </w:r>
    </w:p>
    <w:p w14:paraId="51904CBD" w14:textId="77777777" w:rsidR="002340B2" w:rsidRDefault="002340B2" w:rsidP="002340B2">
      <w:pPr>
        <w:numPr>
          <w:ilvl w:val="0"/>
          <w:numId w:val="28"/>
        </w:numPr>
        <w:contextualSpacing/>
        <w:rPr>
          <w:color w:val="000000"/>
        </w:rPr>
      </w:pPr>
      <w:r>
        <w:rPr>
          <w:color w:val="000000"/>
        </w:rPr>
        <w:t xml:space="preserve">Academic lecture </w:t>
      </w:r>
      <w:r w:rsidR="003B7B41">
        <w:rPr>
          <w:color w:val="000000"/>
        </w:rPr>
        <w:t xml:space="preserve">(short) </w:t>
      </w:r>
      <w:r>
        <w:rPr>
          <w:color w:val="000000"/>
        </w:rPr>
        <w:t>– comprehension, recording numbers, summary</w:t>
      </w:r>
    </w:p>
    <w:p w14:paraId="27DCC1E8" w14:textId="77777777" w:rsidR="002340B2" w:rsidRDefault="002340B2" w:rsidP="002340B2">
      <w:pPr>
        <w:numPr>
          <w:ilvl w:val="0"/>
          <w:numId w:val="28"/>
        </w:numPr>
        <w:contextualSpacing/>
        <w:rPr>
          <w:color w:val="000000"/>
        </w:rPr>
      </w:pPr>
      <w:r>
        <w:rPr>
          <w:color w:val="000000"/>
        </w:rPr>
        <w:t xml:space="preserve">Academic lecture </w:t>
      </w:r>
      <w:r w:rsidR="003B7B41">
        <w:rPr>
          <w:color w:val="000000"/>
        </w:rPr>
        <w:t xml:space="preserve">(longer) </w:t>
      </w:r>
      <w:r>
        <w:rPr>
          <w:color w:val="000000"/>
        </w:rPr>
        <w:t>- comprehension, recording numbers, summary</w:t>
      </w:r>
    </w:p>
    <w:p w14:paraId="5B07B38D" w14:textId="77777777" w:rsidR="002340B2" w:rsidRDefault="002340B2" w:rsidP="002340B2">
      <w:pPr>
        <w:contextualSpacing/>
        <w:rPr>
          <w:color w:val="000000"/>
        </w:rPr>
      </w:pPr>
      <w:r>
        <w:rPr>
          <w:b/>
          <w:color w:val="808080"/>
        </w:rPr>
        <w:t>Writing</w:t>
      </w:r>
      <w:r w:rsidRPr="002340B2">
        <w:rPr>
          <w:b/>
          <w:color w:val="808080"/>
        </w:rPr>
        <w:t>:</w:t>
      </w:r>
      <w:r w:rsidRPr="002340B2">
        <w:rPr>
          <w:color w:val="808080"/>
        </w:rPr>
        <w:t xml:space="preserve"> </w:t>
      </w:r>
      <w:r w:rsidRPr="002340B2">
        <w:rPr>
          <w:color w:val="000000"/>
        </w:rPr>
        <w:t xml:space="preserve">Two </w:t>
      </w:r>
      <w:r w:rsidR="008241AA">
        <w:rPr>
          <w:color w:val="000000"/>
        </w:rPr>
        <w:t xml:space="preserve">or Three </w:t>
      </w:r>
      <w:r>
        <w:rPr>
          <w:color w:val="000000"/>
        </w:rPr>
        <w:t>small assignments – to be assigned with specific lessons</w:t>
      </w:r>
    </w:p>
    <w:p w14:paraId="518012FF" w14:textId="082204EF" w:rsidR="002340B2" w:rsidRDefault="000C03CD" w:rsidP="002340B2">
      <w:pPr>
        <w:numPr>
          <w:ilvl w:val="0"/>
          <w:numId w:val="29"/>
        </w:numPr>
        <w:contextualSpacing/>
        <w:rPr>
          <w:color w:val="000000"/>
        </w:rPr>
      </w:pPr>
      <w:r>
        <w:rPr>
          <w:color w:val="000000"/>
        </w:rPr>
        <w:t xml:space="preserve">Professional </w:t>
      </w:r>
      <w:r w:rsidR="002340B2">
        <w:rPr>
          <w:color w:val="000000"/>
        </w:rPr>
        <w:t xml:space="preserve">Email </w:t>
      </w:r>
    </w:p>
    <w:p w14:paraId="39659442" w14:textId="77777777" w:rsidR="002340B2" w:rsidRDefault="002340B2" w:rsidP="002340B2">
      <w:pPr>
        <w:numPr>
          <w:ilvl w:val="0"/>
          <w:numId w:val="29"/>
        </w:numPr>
        <w:contextualSpacing/>
        <w:rPr>
          <w:color w:val="000000"/>
        </w:rPr>
      </w:pPr>
      <w:r>
        <w:rPr>
          <w:color w:val="000000"/>
        </w:rPr>
        <w:t xml:space="preserve">Supported paragraph </w:t>
      </w:r>
    </w:p>
    <w:p w14:paraId="08F576BB" w14:textId="77777777" w:rsidR="002340B2" w:rsidRDefault="008241AA" w:rsidP="002340B2">
      <w:pPr>
        <w:numPr>
          <w:ilvl w:val="0"/>
          <w:numId w:val="29"/>
        </w:numPr>
        <w:contextualSpacing/>
        <w:rPr>
          <w:color w:val="000000"/>
        </w:rPr>
      </w:pPr>
      <w:r>
        <w:rPr>
          <w:color w:val="000000"/>
        </w:rPr>
        <w:t>In-class essay</w:t>
      </w:r>
    </w:p>
    <w:p w14:paraId="4BD893BD" w14:textId="77777777" w:rsidR="008241AA" w:rsidRDefault="008241AA" w:rsidP="008241AA">
      <w:pPr>
        <w:contextualSpacing/>
        <w:rPr>
          <w:color w:val="000000"/>
        </w:rPr>
      </w:pPr>
      <w:r>
        <w:rPr>
          <w:b/>
          <w:color w:val="808080"/>
        </w:rPr>
        <w:t>Speaking</w:t>
      </w:r>
      <w:r w:rsidRPr="002340B2">
        <w:rPr>
          <w:b/>
          <w:color w:val="808080"/>
        </w:rPr>
        <w:t>:</w:t>
      </w:r>
      <w:r w:rsidRPr="002340B2">
        <w:rPr>
          <w:color w:val="808080"/>
        </w:rPr>
        <w:t xml:space="preserve"> </w:t>
      </w:r>
      <w:r w:rsidRPr="002340B2">
        <w:rPr>
          <w:color w:val="000000"/>
        </w:rPr>
        <w:t xml:space="preserve">Two </w:t>
      </w:r>
      <w:r>
        <w:rPr>
          <w:color w:val="000000"/>
        </w:rPr>
        <w:t>in-class evaluations – approximately week 4 and 8</w:t>
      </w:r>
    </w:p>
    <w:p w14:paraId="4EA88F27" w14:textId="77777777" w:rsidR="008241AA" w:rsidRDefault="008241AA" w:rsidP="008241AA">
      <w:pPr>
        <w:numPr>
          <w:ilvl w:val="0"/>
          <w:numId w:val="30"/>
        </w:numPr>
        <w:contextualSpacing/>
        <w:rPr>
          <w:color w:val="000000"/>
        </w:rPr>
      </w:pPr>
      <w:r>
        <w:rPr>
          <w:color w:val="000000"/>
        </w:rPr>
        <w:t>Discussion – small group conversation</w:t>
      </w:r>
    </w:p>
    <w:p w14:paraId="3388AEAC" w14:textId="77777777" w:rsidR="008241AA" w:rsidRDefault="008241AA" w:rsidP="008241AA">
      <w:pPr>
        <w:numPr>
          <w:ilvl w:val="0"/>
          <w:numId w:val="30"/>
        </w:numPr>
        <w:contextualSpacing/>
        <w:rPr>
          <w:color w:val="000000"/>
        </w:rPr>
      </w:pPr>
      <w:r>
        <w:rPr>
          <w:color w:val="000000"/>
        </w:rPr>
        <w:t>Formal Presentation of final term paper topic</w:t>
      </w:r>
    </w:p>
    <w:p w14:paraId="1DA1DEB8" w14:textId="77777777" w:rsidR="008241AA" w:rsidRDefault="008241AA" w:rsidP="008241AA">
      <w:pPr>
        <w:contextualSpacing/>
        <w:rPr>
          <w:color w:val="000000"/>
        </w:rPr>
      </w:pPr>
      <w:r>
        <w:rPr>
          <w:b/>
          <w:color w:val="808080"/>
        </w:rPr>
        <w:t>Grammar</w:t>
      </w:r>
      <w:r w:rsidRPr="002340B2">
        <w:rPr>
          <w:b/>
          <w:color w:val="808080"/>
        </w:rPr>
        <w:t>:</w:t>
      </w:r>
      <w:r w:rsidRPr="002340B2">
        <w:rPr>
          <w:color w:val="808080"/>
        </w:rPr>
        <w:t xml:space="preserve"> </w:t>
      </w:r>
      <w:r w:rsidRPr="002340B2">
        <w:rPr>
          <w:color w:val="000000"/>
        </w:rPr>
        <w:t xml:space="preserve">Two </w:t>
      </w:r>
      <w:r>
        <w:rPr>
          <w:color w:val="000000"/>
        </w:rPr>
        <w:t xml:space="preserve">or three quizzes – following explicit unit instruction </w:t>
      </w:r>
    </w:p>
    <w:p w14:paraId="65E9F156" w14:textId="77777777" w:rsidR="003B7B41" w:rsidRDefault="003B7B41" w:rsidP="008241AA">
      <w:pPr>
        <w:contextualSpacing/>
        <w:rPr>
          <w:color w:val="000000"/>
        </w:rPr>
      </w:pPr>
      <w:r>
        <w:rPr>
          <w:color w:val="000000"/>
        </w:rPr>
        <w:t xml:space="preserve">Application of specific grammar points will be expected and graded in written work. </w:t>
      </w:r>
    </w:p>
    <w:p w14:paraId="5ADC6ECB" w14:textId="77777777" w:rsidR="008241AA" w:rsidRDefault="008241AA" w:rsidP="008241AA">
      <w:pPr>
        <w:contextualSpacing/>
        <w:rPr>
          <w:color w:val="000000"/>
        </w:rPr>
      </w:pPr>
    </w:p>
    <w:p w14:paraId="559359EE" w14:textId="77777777" w:rsidR="008241AA" w:rsidRPr="002340B2" w:rsidRDefault="008241AA" w:rsidP="008241AA">
      <w:pPr>
        <w:contextualSpacing/>
        <w:rPr>
          <w:color w:val="000000"/>
        </w:rPr>
      </w:pPr>
      <w:r>
        <w:rPr>
          <w:b/>
          <w:color w:val="808080"/>
        </w:rPr>
        <w:t>Term Paper</w:t>
      </w:r>
      <w:r w:rsidRPr="002340B2">
        <w:rPr>
          <w:b/>
          <w:color w:val="808080"/>
        </w:rPr>
        <w:t>:</w:t>
      </w:r>
      <w:r w:rsidRPr="002340B2">
        <w:rPr>
          <w:color w:val="808080"/>
        </w:rPr>
        <w:t xml:space="preserve"> </w:t>
      </w:r>
      <w:r w:rsidR="00C90626">
        <w:rPr>
          <w:rFonts w:cs="Arial"/>
        </w:rPr>
        <w:t>One</w:t>
      </w:r>
      <w:r w:rsidR="00C90626" w:rsidRPr="00C90626">
        <w:rPr>
          <w:rFonts w:cs="Arial"/>
        </w:rPr>
        <w:t xml:space="preserve"> research essay</w:t>
      </w:r>
      <w:r w:rsidR="00C90626">
        <w:rPr>
          <w:rFonts w:cs="Arial"/>
        </w:rPr>
        <w:t xml:space="preserve"> (850-1,000 words)</w:t>
      </w:r>
      <w:r w:rsidR="00C90626" w:rsidRPr="00C90626">
        <w:rPr>
          <w:rFonts w:cs="Arial"/>
        </w:rPr>
        <w:t xml:space="preserve"> </w:t>
      </w:r>
      <w:r w:rsidR="00C90626">
        <w:rPr>
          <w:rFonts w:cs="Arial"/>
        </w:rPr>
        <w:t xml:space="preserve">with references and citations </w:t>
      </w:r>
      <w:r w:rsidR="00C90626" w:rsidRPr="00C90626">
        <w:rPr>
          <w:rFonts w:cs="Arial"/>
        </w:rPr>
        <w:t xml:space="preserve">following a multi-step process. The process will include </w:t>
      </w:r>
      <w:r w:rsidR="00C90626">
        <w:rPr>
          <w:rFonts w:cs="Arial"/>
        </w:rPr>
        <w:t xml:space="preserve">several evaluations including </w:t>
      </w:r>
      <w:r w:rsidR="00C90626" w:rsidRPr="00C90626">
        <w:rPr>
          <w:rFonts w:cs="Arial"/>
        </w:rPr>
        <w:t>research and peer review.</w:t>
      </w:r>
    </w:p>
    <w:p w14:paraId="10EDE6CA" w14:textId="77777777" w:rsidR="00135615" w:rsidRPr="0057615C" w:rsidRDefault="005A2C28" w:rsidP="00852C62">
      <w:pPr>
        <w:pStyle w:val="2"/>
        <w:spacing w:before="0"/>
        <w:rPr>
          <w:b w:val="0"/>
          <w:color w:val="000000"/>
          <w:sz w:val="22"/>
          <w:szCs w:val="22"/>
        </w:rPr>
      </w:pPr>
      <w:r w:rsidRPr="0057615C">
        <w:rPr>
          <w:b w:val="0"/>
          <w:color w:val="000000"/>
          <w:sz w:val="22"/>
          <w:szCs w:val="22"/>
        </w:rPr>
        <w:t xml:space="preserve">Grading rubrics will be provided in advance for writing and speaking evaluations. The term paper will be completed in several graded steps. </w:t>
      </w:r>
    </w:p>
    <w:p w14:paraId="11BB995E" w14:textId="77777777" w:rsidR="005A2C28" w:rsidRPr="005A2C28" w:rsidRDefault="005A2C28" w:rsidP="005A2C28"/>
    <w:p w14:paraId="64F777A6" w14:textId="77777777" w:rsidR="00852C62" w:rsidRDefault="00852C62" w:rsidP="00852C62">
      <w:pPr>
        <w:pStyle w:val="2"/>
        <w:spacing w:before="0"/>
      </w:pPr>
      <w:r>
        <w:t>Final Exam</w:t>
      </w:r>
    </w:p>
    <w:p w14:paraId="04B6069B" w14:textId="77777777" w:rsidR="00852C62" w:rsidRDefault="00852C62" w:rsidP="00852C62">
      <w:pPr>
        <w:spacing w:after="0"/>
      </w:pPr>
      <w:r w:rsidRPr="005704CB">
        <w:rPr>
          <w:b/>
        </w:rPr>
        <w:t>Value</w:t>
      </w:r>
      <w:r>
        <w:t xml:space="preserve">: </w:t>
      </w:r>
      <w:r>
        <w:tab/>
      </w:r>
      <w:r>
        <w:tab/>
      </w:r>
      <w:r w:rsidR="00C90626">
        <w:t>30</w:t>
      </w:r>
      <w:r>
        <w:t xml:space="preserve">% of final grade                                                                                                                  </w:t>
      </w:r>
      <w:r w:rsidRPr="005704CB">
        <w:rPr>
          <w:b/>
        </w:rPr>
        <w:t>Date</w:t>
      </w:r>
      <w:r>
        <w:t xml:space="preserve">: </w:t>
      </w:r>
      <w:r>
        <w:tab/>
      </w:r>
      <w:r>
        <w:tab/>
      </w:r>
      <w:r w:rsidR="00C90626">
        <w:t>last week of term</w:t>
      </w:r>
    </w:p>
    <w:p w14:paraId="56281FFB" w14:textId="114DB2F9" w:rsidR="002526EB" w:rsidRDefault="00852C62" w:rsidP="00C90626">
      <w:pPr>
        <w:spacing w:after="0"/>
      </w:pPr>
      <w:r w:rsidRPr="005704CB">
        <w:rPr>
          <w:b/>
        </w:rPr>
        <w:t>Description</w:t>
      </w:r>
      <w:r>
        <w:t xml:space="preserve">: </w:t>
      </w:r>
      <w:r>
        <w:tab/>
      </w:r>
      <w:r w:rsidR="00C90626">
        <w:t>The exam i</w:t>
      </w:r>
      <w:r w:rsidR="003B7B41">
        <w:t>s</w:t>
      </w:r>
      <w:r w:rsidR="00C90626">
        <w:t xml:space="preserve"> invigilated and closed book. No electronic devices </w:t>
      </w:r>
      <w:r w:rsidR="000C03CD">
        <w:t xml:space="preserve">are </w:t>
      </w:r>
      <w:r w:rsidR="00C90626">
        <w:t xml:space="preserve">allowed. Each skill area will be tested in separate sub-tests similar to term evaluations. Grammar will be evaluated within the writing portion of the exam and will not appear as a separate sub-test. </w:t>
      </w:r>
    </w:p>
    <w:p w14:paraId="5C5FB873" w14:textId="77777777" w:rsidR="00A513FE" w:rsidRDefault="002526EB" w:rsidP="005F3E64">
      <w:pPr>
        <w:pStyle w:val="1"/>
        <w:spacing w:before="360"/>
        <w:contextualSpacing/>
      </w:pPr>
      <w:r>
        <w:t>Late Assignments</w:t>
      </w:r>
    </w:p>
    <w:p w14:paraId="5F33EC91" w14:textId="77777777" w:rsidR="002526EB" w:rsidRPr="00C90626" w:rsidRDefault="00C90626" w:rsidP="00C90626">
      <w:pPr>
        <w:spacing w:before="60" w:after="60"/>
        <w:rPr>
          <w:rFonts w:eastAsia="Calibri" w:cs="Arial"/>
          <w:iCs/>
        </w:rPr>
      </w:pPr>
      <w:r w:rsidRPr="00B76B6F">
        <w:rPr>
          <w:rFonts w:cs="Arial"/>
          <w:iCs/>
        </w:rPr>
        <w:t>Overdue assignments will be assessed a penalty of 5% for one to three days late and 10% for four or more days late. Instructors may not accept assignments that are more than seven days late. If you have extenuating circumstances, contact your instructor.</w:t>
      </w:r>
      <w:r>
        <w:rPr>
          <w:rFonts w:cs="Arial"/>
          <w:iCs/>
        </w:rPr>
        <w:t xml:space="preserve"> Incomplete work may result in failing the course. </w:t>
      </w:r>
    </w:p>
    <w:p w14:paraId="660759E1" w14:textId="77777777" w:rsidR="00A513FE" w:rsidRDefault="00651487" w:rsidP="005F3E64">
      <w:pPr>
        <w:pStyle w:val="1"/>
        <w:spacing w:before="360"/>
        <w:contextualSpacing/>
      </w:pPr>
      <w:r>
        <w:t>Criteria That Must Be Met to Pass</w:t>
      </w:r>
    </w:p>
    <w:p w14:paraId="430FF976" w14:textId="77777777" w:rsidR="002526EB" w:rsidRDefault="00C90626" w:rsidP="002526EB">
      <w:r>
        <w:t>All assignments and evaluations must be submitted. Students must finish the term with a minimum of 70% in each of the sub-skills (reading, writing, listening, speaking, and grammar). Students must pass the term paper and final exam with a minimum of 70%.</w:t>
      </w:r>
      <w:r w:rsidR="003B2BF6">
        <w:t xml:space="preserve"> Students require a final minimum score of </w:t>
      </w:r>
      <w:r w:rsidR="003B2BF6" w:rsidRPr="003B2BF6">
        <w:rPr>
          <w:b/>
          <w:u w:val="single"/>
        </w:rPr>
        <w:t>75%</w:t>
      </w:r>
      <w:r w:rsidR="003B2BF6">
        <w:t xml:space="preserve"> to pass the term. </w:t>
      </w:r>
    </w:p>
    <w:p w14:paraId="56E1ECD9" w14:textId="77777777" w:rsidR="00A852A4" w:rsidRDefault="00A852A4" w:rsidP="00A852A4">
      <w:pPr>
        <w:pStyle w:val="1"/>
      </w:pPr>
      <w:r>
        <w:lastRenderedPageBreak/>
        <w:t>Recording of the Course</w:t>
      </w:r>
    </w:p>
    <w:p w14:paraId="34481786" w14:textId="77777777" w:rsidR="00A852A4" w:rsidRPr="00A852A4" w:rsidRDefault="003B67B1" w:rsidP="00A852A4">
      <w:r>
        <w:t xml:space="preserve">No digital or electronic recording of the course, its presentation, or materials are allowed without written permission of the instructor. </w:t>
      </w:r>
    </w:p>
    <w:p w14:paraId="4CBB4F96" w14:textId="77777777" w:rsidR="005F3E64" w:rsidRDefault="00EC6DA1" w:rsidP="005F3E64">
      <w:pPr>
        <w:pStyle w:val="1"/>
        <w:spacing w:before="360"/>
        <w:contextualSpacing/>
      </w:pPr>
      <w:r>
        <w:t>Integrity Defined</w:t>
      </w:r>
      <w:r w:rsidR="00917476">
        <w:t xml:space="preserve"> </w:t>
      </w:r>
      <w:r w:rsidR="00917476" w:rsidRPr="00852C62">
        <w:t>(from the Office of the University Secretary)</w:t>
      </w:r>
      <w:r w:rsidR="008D4536">
        <w:t xml:space="preserve"> </w:t>
      </w:r>
    </w:p>
    <w:p w14:paraId="48E91A83" w14:textId="77777777" w:rsidR="00EC6DA1" w:rsidRPr="005F3E64" w:rsidRDefault="00EC6DA1" w:rsidP="005F3E64">
      <w:pPr>
        <w:pStyle w:val="1"/>
        <w:spacing w:before="360"/>
        <w:contextualSpacing/>
        <w:rPr>
          <w:b w:val="0"/>
          <w:i/>
          <w:sz w:val="24"/>
          <w:szCs w:val="24"/>
          <w:u w:val="none"/>
        </w:rPr>
      </w:pPr>
    </w:p>
    <w:p w14:paraId="31AAF872" w14:textId="77777777" w:rsidR="007763F0" w:rsidRDefault="007763F0" w:rsidP="009F6A00">
      <w:pPr>
        <w:pStyle w:val="MediumList2-Accent41"/>
        <w:ind w:left="0"/>
        <w:rPr>
          <w:rFonts w:ascii="Arial" w:hAnsi="Arial" w:cs="Arial"/>
          <w:sz w:val="22"/>
          <w:szCs w:val="22"/>
        </w:rPr>
      </w:pPr>
      <w:r w:rsidRPr="007763F0">
        <w:rPr>
          <w:rFonts w:ascii="Arial" w:hAnsi="Arial" w:cs="Arial"/>
          <w:sz w:val="22"/>
          <w:szCs w:val="22"/>
        </w:rPr>
        <w:t xml:space="preserve">The University of </w:t>
      </w:r>
      <w:r>
        <w:rPr>
          <w:rFonts w:ascii="Arial" w:hAnsi="Arial" w:cs="Arial"/>
          <w:sz w:val="22"/>
          <w:szCs w:val="22"/>
        </w:rPr>
        <w:t>Saskatchewan</w:t>
      </w:r>
      <w:r w:rsidRPr="007763F0">
        <w:rPr>
          <w:rFonts w:ascii="Arial" w:hAnsi="Arial" w:cs="Arial"/>
          <w:sz w:val="22"/>
          <w:szCs w:val="22"/>
        </w:rPr>
        <w:t xml:space="preserve">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sidR="00E22881">
        <w:rPr>
          <w:rFonts w:ascii="Arial" w:hAnsi="Arial" w:cs="Arial"/>
          <w:sz w:val="22"/>
          <w:szCs w:val="22"/>
        </w:rPr>
        <w:t>Student Conduct &amp; Appeals section of the University Secretary Website</w:t>
      </w:r>
      <w:r w:rsidR="00B849A6" w:rsidRPr="007763F0">
        <w:rPr>
          <w:rFonts w:ascii="Arial" w:hAnsi="Arial" w:cs="Arial"/>
          <w:sz w:val="22"/>
          <w:szCs w:val="22"/>
        </w:rPr>
        <w:t xml:space="preserve"> </w:t>
      </w:r>
      <w:r w:rsidRPr="007763F0">
        <w:rPr>
          <w:rFonts w:ascii="Arial" w:hAnsi="Arial" w:cs="Arial"/>
          <w:sz w:val="22"/>
          <w:szCs w:val="22"/>
        </w:rPr>
        <w:t xml:space="preserve">and avoid any </w:t>
      </w:r>
      <w:r w:rsidR="00E22881">
        <w:rPr>
          <w:rFonts w:ascii="Arial" w:hAnsi="Arial" w:cs="Arial"/>
          <w:sz w:val="22"/>
          <w:szCs w:val="22"/>
        </w:rPr>
        <w:t>behavior</w:t>
      </w:r>
      <w:r w:rsidRPr="007763F0">
        <w:rPr>
          <w:rFonts w:ascii="Arial" w:hAnsi="Arial" w:cs="Arial"/>
          <w:sz w:val="22"/>
          <w:szCs w:val="22"/>
        </w:rPr>
        <w:t xml:space="preserve"> </w:t>
      </w:r>
      <w:r w:rsidR="00AB04DB">
        <w:rPr>
          <w:rFonts w:ascii="Arial" w:hAnsi="Arial" w:cs="Arial"/>
          <w:sz w:val="22"/>
          <w:szCs w:val="22"/>
        </w:rPr>
        <w:t>that</w:t>
      </w:r>
      <w:r w:rsidRPr="007763F0">
        <w:rPr>
          <w:rFonts w:ascii="Arial" w:hAnsi="Arial" w:cs="Arial"/>
          <w:sz w:val="22"/>
          <w:szCs w:val="22"/>
        </w:rPr>
        <w:t xml:space="preserve"> could potentially result in suspicions of cheating, plagiarism, misrepresentation of facts and/or participation in an offence.  Academic dishonesty is a serious offence and can result in suspension or expulsion from the University.</w:t>
      </w:r>
    </w:p>
    <w:p w14:paraId="0709F3A0" w14:textId="77777777" w:rsidR="00FE6F3E" w:rsidRDefault="00FE6F3E" w:rsidP="009F6A00">
      <w:pPr>
        <w:pStyle w:val="MediumList2-Accent41"/>
        <w:ind w:left="0"/>
        <w:rPr>
          <w:rFonts w:ascii="Arial" w:hAnsi="Arial" w:cs="Arial"/>
          <w:sz w:val="22"/>
          <w:szCs w:val="22"/>
        </w:rPr>
      </w:pPr>
    </w:p>
    <w:p w14:paraId="23D3FC2C" w14:textId="77777777" w:rsidR="00FE6F3E" w:rsidRDefault="00FE6F3E" w:rsidP="009F6A00">
      <w:pPr>
        <w:pStyle w:val="MediumList2-Accent41"/>
        <w:ind w:left="0"/>
        <w:rPr>
          <w:rFonts w:ascii="Arial" w:hAnsi="Arial" w:cs="Arial"/>
          <w:sz w:val="22"/>
          <w:szCs w:val="22"/>
        </w:rPr>
      </w:pPr>
      <w:r>
        <w:rPr>
          <w:rFonts w:ascii="Arial" w:hAnsi="Arial" w:cs="Arial"/>
          <w:sz w:val="22"/>
          <w:szCs w:val="22"/>
        </w:rPr>
        <w:t>All students should read and be familiar with the Regulations on Academic Student Misconduct (</w:t>
      </w:r>
      <w:hyperlink r:id="rId9" w:history="1">
        <w:r w:rsidR="006C0E49" w:rsidRPr="00502620">
          <w:rPr>
            <w:rStyle w:val="aa"/>
            <w:rFonts w:ascii="Arial" w:hAnsi="Arial" w:cs="Arial"/>
            <w:sz w:val="22"/>
            <w:szCs w:val="22"/>
          </w:rPr>
          <w:t>http://www.usask.ca/secretariat/student-conduct-appeals/StudentAcademicMisconduct.pdf</w:t>
        </w:r>
      </w:hyperlink>
      <w:r>
        <w:rPr>
          <w:rFonts w:ascii="Arial" w:hAnsi="Arial" w:cs="Arial"/>
          <w:sz w:val="22"/>
          <w:szCs w:val="22"/>
        </w:rPr>
        <w:t>) as well as the Standard of Student Conduct in Non-Academic Matters and Procedures for Resolution of Complaints and Appeals (</w:t>
      </w:r>
      <w:hyperlink r:id="rId10" w:history="1">
        <w:r w:rsidR="006C0E49" w:rsidRPr="00502620">
          <w:rPr>
            <w:rStyle w:val="aa"/>
            <w:rFonts w:ascii="Arial" w:hAnsi="Arial" w:cs="Arial"/>
            <w:sz w:val="22"/>
            <w:szCs w:val="22"/>
          </w:rPr>
          <w:t>http://www.usask.ca/secretariat/student-conduct-appeals/StudentNon-AcademicMisconduct.pdf</w:t>
        </w:r>
      </w:hyperlink>
      <w:r>
        <w:rPr>
          <w:rFonts w:ascii="Arial" w:hAnsi="Arial" w:cs="Arial"/>
          <w:sz w:val="22"/>
          <w:szCs w:val="22"/>
        </w:rPr>
        <w:t xml:space="preserve">) </w:t>
      </w:r>
    </w:p>
    <w:p w14:paraId="167DDC8F" w14:textId="77777777" w:rsidR="009F6A00" w:rsidRDefault="009F6A00" w:rsidP="009F6A00">
      <w:pPr>
        <w:pStyle w:val="MediumList2-Accent41"/>
        <w:ind w:left="0"/>
        <w:rPr>
          <w:rFonts w:ascii="Arial" w:hAnsi="Arial" w:cs="Arial"/>
          <w:sz w:val="22"/>
          <w:szCs w:val="22"/>
        </w:rPr>
      </w:pPr>
    </w:p>
    <w:p w14:paraId="758312BE" w14:textId="77777777" w:rsidR="00852C62" w:rsidRDefault="009F6A00" w:rsidP="005C5C83">
      <w:pPr>
        <w:pStyle w:val="MediumList2-Accent41"/>
        <w:ind w:left="0"/>
        <w:rPr>
          <w:rFonts w:ascii="Arial" w:hAnsi="Arial" w:cs="Arial"/>
          <w:sz w:val="22"/>
          <w:szCs w:val="22"/>
        </w:rPr>
      </w:pPr>
      <w:r>
        <w:rPr>
          <w:rFonts w:ascii="Arial" w:hAnsi="Arial" w:cs="Arial"/>
          <w:sz w:val="22"/>
          <w:szCs w:val="22"/>
        </w:rPr>
        <w:t>For more information on what academic integrity means for students see the Student Conduct &amp; Appeals section of the University Secretary Website at</w:t>
      </w:r>
      <w:r w:rsidR="005C5C83">
        <w:rPr>
          <w:rFonts w:ascii="Arial" w:hAnsi="Arial" w:cs="Arial"/>
          <w:sz w:val="22"/>
          <w:szCs w:val="22"/>
        </w:rPr>
        <w:t xml:space="preserve">: </w:t>
      </w:r>
      <w:hyperlink r:id="rId11" w:history="1">
        <w:r w:rsidR="006C0E49" w:rsidRPr="00502620">
          <w:rPr>
            <w:rStyle w:val="aa"/>
            <w:rFonts w:ascii="Arial" w:hAnsi="Arial" w:cs="Arial"/>
            <w:sz w:val="22"/>
            <w:szCs w:val="22"/>
          </w:rPr>
          <w:t>http://www.usask.ca/secretariat/student-conduct-appeals/forms/IntegrityDefined.pdf</w:t>
        </w:r>
      </w:hyperlink>
    </w:p>
    <w:p w14:paraId="259E927E" w14:textId="4E4AB8C1" w:rsidR="00885D6C" w:rsidRPr="00885D6C" w:rsidRDefault="00885D6C" w:rsidP="00EC6DA1">
      <w:pPr>
        <w:pStyle w:val="1"/>
        <w:spacing w:before="360"/>
        <w:rPr>
          <w:i/>
          <w:iCs/>
        </w:rPr>
      </w:pPr>
      <w:bookmarkStart w:id="6" w:name="_Toc237847650"/>
      <w:r>
        <w:t>Philosophy of this Course: “</w:t>
      </w:r>
      <w:r>
        <w:rPr>
          <w:i/>
          <w:iCs/>
        </w:rPr>
        <w:t>We are serious, but we’re not solemn”</w:t>
      </w:r>
    </w:p>
    <w:p w14:paraId="5A6C0084" w14:textId="77777777" w:rsidR="00885D6C" w:rsidRDefault="00885D6C" w:rsidP="00885D6C">
      <w:pPr>
        <w:spacing w:after="0"/>
        <w:contextualSpacing/>
        <w:rPr>
          <w:rFonts w:eastAsia="MS Mincho" w:cs="Arial"/>
        </w:rPr>
      </w:pPr>
    </w:p>
    <w:p w14:paraId="4B85F762" w14:textId="2CE2B057" w:rsidR="00885D6C" w:rsidRPr="00885D6C" w:rsidRDefault="00885D6C" w:rsidP="00885D6C">
      <w:pPr>
        <w:pStyle w:val="af2"/>
        <w:ind w:left="0"/>
        <w:rPr>
          <w:rFonts w:ascii="Arial" w:eastAsia="MS Mincho" w:hAnsi="Arial" w:cs="Arial"/>
          <w:sz w:val="22"/>
          <w:szCs w:val="22"/>
        </w:rPr>
      </w:pPr>
      <w:r w:rsidRPr="00885D6C">
        <w:rPr>
          <w:rFonts w:ascii="Arial" w:eastAsia="MS Mincho" w:hAnsi="Arial" w:cs="Arial"/>
          <w:sz w:val="22"/>
          <w:szCs w:val="22"/>
        </w:rPr>
        <w:t>Welcome to what could be one of the best learning experiences of your life! Every term has the potential to be a life-changing event for all of us. I truly LOVE teaching, but only under the following circumstances:</w:t>
      </w:r>
    </w:p>
    <w:p w14:paraId="6D7042F1" w14:textId="77777777" w:rsidR="00885D6C" w:rsidRPr="00885D6C" w:rsidRDefault="00885D6C" w:rsidP="00885D6C">
      <w:pPr>
        <w:pStyle w:val="af2"/>
        <w:ind w:left="0"/>
        <w:rPr>
          <w:rFonts w:ascii="Arial" w:eastAsia="MS Mincho" w:hAnsi="Arial" w:cs="Arial"/>
          <w:sz w:val="22"/>
          <w:szCs w:val="22"/>
        </w:rPr>
      </w:pPr>
    </w:p>
    <w:p w14:paraId="06C4F750" w14:textId="340EDCB4" w:rsidR="00885D6C" w:rsidRPr="00885D6C" w:rsidRDefault="00885D6C" w:rsidP="00885D6C">
      <w:pPr>
        <w:pStyle w:val="af2"/>
        <w:ind w:left="0"/>
        <w:rPr>
          <w:rFonts w:ascii="Arial" w:eastAsia="MS Mincho" w:hAnsi="Arial" w:cs="Arial"/>
          <w:sz w:val="22"/>
          <w:szCs w:val="22"/>
        </w:rPr>
      </w:pPr>
      <w:r w:rsidRPr="00885D6C">
        <w:rPr>
          <w:rFonts w:ascii="Arial" w:eastAsia="MS Mincho" w:hAnsi="Arial" w:cs="Arial"/>
          <w:b/>
          <w:bCs/>
          <w:sz w:val="22"/>
          <w:szCs w:val="22"/>
        </w:rPr>
        <w:t>1.</w:t>
      </w:r>
      <w:r w:rsidRPr="00885D6C">
        <w:rPr>
          <w:rFonts w:ascii="Arial" w:eastAsia="MS Mincho" w:hAnsi="Arial" w:cs="Arial"/>
          <w:sz w:val="22"/>
          <w:szCs w:val="22"/>
        </w:rPr>
        <w:t xml:space="preserve"> </w:t>
      </w:r>
      <w:r w:rsidRPr="00885D6C">
        <w:rPr>
          <w:rFonts w:ascii="Arial" w:eastAsia="MS Mincho" w:hAnsi="Arial" w:cs="Arial"/>
          <w:b/>
          <w:bCs/>
          <w:sz w:val="22"/>
          <w:szCs w:val="22"/>
        </w:rPr>
        <w:t>We have to buckle down and do some SERIOUS work</w:t>
      </w:r>
      <w:r w:rsidRPr="00885D6C">
        <w:rPr>
          <w:rFonts w:ascii="Arial" w:eastAsia="MS Mincho" w:hAnsi="Arial" w:cs="Arial"/>
          <w:sz w:val="22"/>
          <w:szCs w:val="22"/>
        </w:rPr>
        <w:t>.</w:t>
      </w:r>
      <w:r>
        <w:rPr>
          <w:rFonts w:ascii="Arial" w:eastAsia="MS Mincho" w:hAnsi="Arial" w:cs="Arial"/>
          <w:sz w:val="22"/>
          <w:szCs w:val="22"/>
        </w:rPr>
        <w:t xml:space="preserve"> </w:t>
      </w:r>
      <w:r w:rsidRPr="00885D6C">
        <w:rPr>
          <w:rFonts w:ascii="Arial" w:eastAsia="MS Mincho" w:hAnsi="Arial" w:cs="Arial"/>
          <w:sz w:val="22"/>
          <w:szCs w:val="22"/>
        </w:rPr>
        <w:t xml:space="preserve">This is a serious academic course, and you will have a considerable amount of </w:t>
      </w:r>
      <w:r w:rsidR="00590685">
        <w:rPr>
          <w:rFonts w:ascii="Arial" w:eastAsia="MS Mincho" w:hAnsi="Arial" w:cs="Arial"/>
          <w:sz w:val="22"/>
          <w:szCs w:val="22"/>
        </w:rPr>
        <w:t>homework</w:t>
      </w:r>
      <w:r w:rsidRPr="00885D6C">
        <w:rPr>
          <w:rFonts w:ascii="Arial" w:eastAsia="MS Mincho" w:hAnsi="Arial" w:cs="Arial"/>
          <w:sz w:val="22"/>
          <w:szCs w:val="22"/>
        </w:rPr>
        <w:t xml:space="preserve"> almost every day. Is that a bad thing? N</w:t>
      </w:r>
      <w:r w:rsidR="00590685">
        <w:rPr>
          <w:rFonts w:ascii="Arial" w:eastAsia="MS Mincho" w:hAnsi="Arial" w:cs="Arial"/>
          <w:sz w:val="22"/>
          <w:szCs w:val="22"/>
        </w:rPr>
        <w:t>o</w:t>
      </w:r>
      <w:r w:rsidRPr="00885D6C">
        <w:rPr>
          <w:rFonts w:ascii="Arial" w:eastAsia="MS Mincho" w:hAnsi="Arial" w:cs="Arial"/>
          <w:sz w:val="22"/>
          <w:szCs w:val="22"/>
        </w:rPr>
        <w:t xml:space="preserve">! Enjoy your work! Be HUNGRY!! Try to remember that self-improvement can be a real joy and </w:t>
      </w:r>
      <w:r w:rsidR="00590685">
        <w:rPr>
          <w:rFonts w:ascii="Arial" w:eastAsia="MS Mincho" w:hAnsi="Arial" w:cs="Arial"/>
          <w:sz w:val="22"/>
          <w:szCs w:val="22"/>
        </w:rPr>
        <w:t xml:space="preserve">that </w:t>
      </w:r>
      <w:r w:rsidRPr="00885D6C">
        <w:rPr>
          <w:rFonts w:ascii="Arial" w:eastAsia="MS Mincho" w:hAnsi="Arial" w:cs="Arial"/>
          <w:sz w:val="22"/>
          <w:szCs w:val="22"/>
        </w:rPr>
        <w:t>it’s a privilege to be able to study and to be educated; half the population of the world would kill for the opportunity that you have right now. What kind of student should you try to be? People who use all of their intelligence and motivation when learning learn incredibly quickly. People who expect to be spoon-fed don’t. You’ll improve in leaps and bounds if you belong to the former group instead of the latter.</w:t>
      </w:r>
    </w:p>
    <w:p w14:paraId="4D5070EF" w14:textId="77777777" w:rsidR="00885D6C" w:rsidRPr="00885D6C" w:rsidRDefault="00885D6C" w:rsidP="00885D6C">
      <w:pPr>
        <w:pStyle w:val="af2"/>
        <w:ind w:left="0"/>
        <w:rPr>
          <w:rFonts w:ascii="Arial" w:eastAsia="MS Mincho" w:hAnsi="Arial" w:cs="Arial"/>
          <w:sz w:val="22"/>
          <w:szCs w:val="22"/>
        </w:rPr>
      </w:pPr>
    </w:p>
    <w:p w14:paraId="2209557F" w14:textId="7E3F0E51" w:rsidR="00885D6C" w:rsidRPr="00885D6C" w:rsidRDefault="00885D6C" w:rsidP="00885D6C">
      <w:pPr>
        <w:pStyle w:val="af2"/>
        <w:ind w:left="0"/>
        <w:rPr>
          <w:rFonts w:ascii="Arial" w:eastAsia="MS Mincho" w:hAnsi="Arial" w:cs="Arial"/>
          <w:sz w:val="22"/>
          <w:szCs w:val="22"/>
        </w:rPr>
      </w:pPr>
      <w:r w:rsidRPr="00885D6C">
        <w:rPr>
          <w:rFonts w:ascii="Arial" w:eastAsia="MS Mincho" w:hAnsi="Arial" w:cs="Arial"/>
          <w:b/>
          <w:bCs/>
          <w:sz w:val="22"/>
          <w:szCs w:val="22"/>
        </w:rPr>
        <w:t>2.</w:t>
      </w:r>
      <w:r w:rsidRPr="00885D6C">
        <w:rPr>
          <w:rFonts w:ascii="Arial" w:eastAsia="MS Mincho" w:hAnsi="Arial" w:cs="Arial"/>
          <w:sz w:val="22"/>
          <w:szCs w:val="22"/>
        </w:rPr>
        <w:t xml:space="preserve"> </w:t>
      </w:r>
      <w:r w:rsidRPr="00885D6C">
        <w:rPr>
          <w:rFonts w:ascii="Arial" w:eastAsia="MS Mincho" w:hAnsi="Arial" w:cs="Arial"/>
          <w:b/>
          <w:bCs/>
          <w:sz w:val="22"/>
          <w:szCs w:val="22"/>
        </w:rPr>
        <w:t>Class has to be a FUN and WARM place to be.</w:t>
      </w:r>
      <w:r w:rsidRPr="00885D6C">
        <w:rPr>
          <w:rFonts w:ascii="Arial" w:eastAsia="MS Mincho" w:hAnsi="Arial" w:cs="Arial"/>
          <w:sz w:val="22"/>
          <w:szCs w:val="22"/>
        </w:rPr>
        <w:t xml:space="preserve"> Learning doesn’t have to be a drag or a chore. When you love what you’re doing, work feels like play. We’ll be spending a lot of time together, and our brains work more efficiently when we’re having a good time</w:t>
      </w:r>
      <w:r w:rsidR="000C03CD">
        <w:rPr>
          <w:rFonts w:ascii="Arial" w:eastAsia="MS Mincho" w:hAnsi="Arial" w:cs="Arial"/>
          <w:sz w:val="22"/>
          <w:szCs w:val="22"/>
        </w:rPr>
        <w:t>. Therefore, l</w:t>
      </w:r>
      <w:r w:rsidRPr="00885D6C">
        <w:rPr>
          <w:rFonts w:ascii="Arial" w:eastAsia="MS Mincho" w:hAnsi="Arial" w:cs="Arial"/>
          <w:sz w:val="22"/>
          <w:szCs w:val="22"/>
        </w:rPr>
        <w:t>et’s have a blast, and the learning will happen almost effortlessly.</w:t>
      </w:r>
    </w:p>
    <w:p w14:paraId="3461AD96" w14:textId="6DD6263E" w:rsidR="00885D6C" w:rsidRPr="00885D6C" w:rsidRDefault="00885D6C" w:rsidP="00885D6C">
      <w:pPr>
        <w:spacing w:after="0"/>
        <w:contextualSpacing/>
        <w:rPr>
          <w:rFonts w:eastAsia="MS Mincho" w:cs="Arial"/>
        </w:rPr>
      </w:pPr>
    </w:p>
    <w:p w14:paraId="4072F716" w14:textId="4F66C35D" w:rsidR="00EC6DA1" w:rsidRDefault="00E8364F" w:rsidP="00EC6DA1">
      <w:pPr>
        <w:pStyle w:val="1"/>
        <w:spacing w:before="360"/>
      </w:pPr>
      <w:r>
        <w:t xml:space="preserve">Other </w:t>
      </w:r>
      <w:r w:rsidR="00EC6DA1" w:rsidRPr="00444814">
        <w:t>Acknowledgements</w:t>
      </w:r>
      <w:bookmarkEnd w:id="6"/>
      <w:r w:rsidR="00EC6DA1" w:rsidRPr="00444814">
        <w:t xml:space="preserve"> </w:t>
      </w:r>
    </w:p>
    <w:p w14:paraId="157DEEC5" w14:textId="77777777" w:rsidR="00EC6DA1" w:rsidRDefault="00EC6DA1" w:rsidP="008D0A4D">
      <w:pPr>
        <w:pStyle w:val="2"/>
        <w:spacing w:before="80"/>
      </w:pPr>
      <w:bookmarkStart w:id="7" w:name="_Toc237847651"/>
      <w:r w:rsidRPr="002A761B">
        <w:t>Course</w:t>
      </w:r>
      <w:bookmarkEnd w:id="7"/>
      <w:r w:rsidR="000A0E48">
        <w:t xml:space="preserve"> Contributor(s)</w:t>
      </w:r>
      <w:bookmarkStart w:id="8" w:name="_Toc237847652"/>
      <w:r w:rsidR="003B67B1">
        <w:t>:</w:t>
      </w:r>
    </w:p>
    <w:p w14:paraId="2BBB44C7" w14:textId="4CB94B50" w:rsidR="00EC6DA1" w:rsidRDefault="003B67B1" w:rsidP="00885D6C">
      <w:r>
        <w:t xml:space="preserve">Lisa M. </w:t>
      </w:r>
      <w:proofErr w:type="spellStart"/>
      <w:r>
        <w:t>Krol</w:t>
      </w:r>
      <w:proofErr w:type="spellEnd"/>
      <w:r>
        <w:t xml:space="preserve">, </w:t>
      </w:r>
      <w:r w:rsidR="00853F93">
        <w:t>M.Ed. University of Saskatchewan Language Centre</w:t>
      </w:r>
      <w:bookmarkEnd w:id="0"/>
      <w:bookmarkEnd w:id="8"/>
    </w:p>
    <w:sectPr w:rsidR="00EC6DA1" w:rsidSect="00A513FE">
      <w:headerReference w:type="default" r:id="rId12"/>
      <w:footerReference w:type="default" r:id="rId13"/>
      <w:headerReference w:type="first" r:id="rId14"/>
      <w:footerReference w:type="first" r:id="rId15"/>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FCAE" w14:textId="77777777" w:rsidR="00E062C2" w:rsidRDefault="00E062C2" w:rsidP="00EC6DA1">
      <w:pPr>
        <w:spacing w:after="0"/>
      </w:pPr>
      <w:r>
        <w:separator/>
      </w:r>
    </w:p>
  </w:endnote>
  <w:endnote w:type="continuationSeparator" w:id="0">
    <w:p w14:paraId="3CBC1A0C" w14:textId="77777777" w:rsidR="00E062C2" w:rsidRDefault="00E062C2"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6C41" w14:textId="77777777" w:rsidR="00090438" w:rsidRPr="00CE0555" w:rsidRDefault="00090438" w:rsidP="00EC6DA1">
    <w:pPr>
      <w:pStyle w:val="a6"/>
      <w:jc w:val="right"/>
      <w:rPr>
        <w:sz w:val="18"/>
      </w:rPr>
    </w:pPr>
    <w:r w:rsidRPr="00CE0555">
      <w:rPr>
        <w:sz w:val="18"/>
      </w:rPr>
      <w:t xml:space="preserve">Page </w:t>
    </w:r>
    <w:r w:rsidRPr="00CE0555">
      <w:rPr>
        <w:sz w:val="18"/>
      </w:rPr>
      <w:fldChar w:fldCharType="begin"/>
    </w:r>
    <w:r w:rsidRPr="00CE0555">
      <w:rPr>
        <w:sz w:val="18"/>
      </w:rPr>
      <w:instrText xml:space="preserve"> PAGE   \* MERGEFORMAT </w:instrText>
    </w:r>
    <w:r w:rsidRPr="00CE0555">
      <w:rPr>
        <w:sz w:val="18"/>
      </w:rPr>
      <w:fldChar w:fldCharType="separate"/>
    </w:r>
    <w:r w:rsidR="00D566B3">
      <w:rPr>
        <w:noProof/>
        <w:sz w:val="18"/>
      </w:rPr>
      <w:t>6</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D566B3">
      <w:rPr>
        <w:noProof/>
        <w:sz w:val="18"/>
      </w:rPr>
      <w:t>8</w:t>
    </w:r>
    <w:r w:rsidRPr="001331A1">
      <w:rPr>
        <w:sz w:val="18"/>
      </w:rPr>
      <w:fldChar w:fldCharType="end"/>
    </w:r>
  </w:p>
  <w:p w14:paraId="2B7CC644" w14:textId="77777777" w:rsidR="00090438" w:rsidRDefault="000904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6B54" w14:textId="77777777" w:rsidR="00090438" w:rsidRPr="000E714F" w:rsidRDefault="00090438">
    <w:pPr>
      <w:pStyle w:val="a6"/>
      <w:rPr>
        <w:sz w:val="18"/>
        <w:szCs w:val="18"/>
      </w:rPr>
    </w:pPr>
    <w:r w:rsidRPr="000E714F">
      <w:rPr>
        <w:sz w:val="18"/>
        <w:szCs w:val="18"/>
      </w:rPr>
      <w:t>R</w:t>
    </w:r>
    <w:r>
      <w:rPr>
        <w:sz w:val="18"/>
        <w:szCs w:val="18"/>
      </w:rPr>
      <w:t xml:space="preserve">evised </w:t>
    </w:r>
    <w:proofErr w:type="spellStart"/>
    <w:r w:rsidR="0081609A">
      <w:rPr>
        <w:sz w:val="18"/>
        <w:szCs w:val="18"/>
      </w:rPr>
      <w:t>lmk</w:t>
    </w:r>
    <w:proofErr w:type="spellEnd"/>
    <w:r w:rsidR="0081609A">
      <w:rPr>
        <w:sz w:val="18"/>
        <w:szCs w:val="18"/>
      </w:rPr>
      <w:t xml:space="preserve"> May 8, 2019.</w:t>
    </w:r>
    <w:r w:rsidRPr="000E714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193D" w14:textId="77777777" w:rsidR="00E062C2" w:rsidRDefault="00E062C2" w:rsidP="00EC6DA1">
      <w:pPr>
        <w:spacing w:after="0"/>
      </w:pPr>
      <w:r>
        <w:separator/>
      </w:r>
    </w:p>
  </w:footnote>
  <w:footnote w:type="continuationSeparator" w:id="0">
    <w:p w14:paraId="3E5BB8BB" w14:textId="77777777" w:rsidR="00E062C2" w:rsidRDefault="00E062C2" w:rsidP="00EC6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6626" w14:textId="77777777" w:rsidR="00090438" w:rsidRPr="001E0A42" w:rsidRDefault="0081609A" w:rsidP="00EC6DA1">
    <w:pPr>
      <w:pStyle w:val="a4"/>
      <w:jc w:val="right"/>
      <w:rPr>
        <w:color w:val="000000"/>
        <w:sz w:val="18"/>
      </w:rPr>
    </w:pPr>
    <w:r>
      <w:rPr>
        <w:color w:val="000000"/>
        <w:sz w:val="18"/>
      </w:rPr>
      <w:t>MWS</w:t>
    </w:r>
    <w:r w:rsidR="00325048">
      <w:rPr>
        <w:color w:val="000000"/>
        <w:sz w:val="18"/>
      </w:rPr>
      <w:t xml:space="preserve"> English Program</w:t>
    </w:r>
    <w:r w:rsidR="00090438" w:rsidRPr="001E0A42">
      <w:rPr>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6A32" w14:textId="77777777" w:rsidR="00090438" w:rsidRDefault="00E062C2" w:rsidP="00EC6DA1">
    <w:pPr>
      <w:pStyle w:val="a4"/>
      <w:ind w:left="-709"/>
    </w:pPr>
    <w:r>
      <w:rPr>
        <w:noProof/>
      </w:rPr>
      <w:pict w14:anchorId="2A484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ofS_FC_SM_RGB" style="width:187.5pt;height:42pt;mso-width-percent:0;mso-height-percent:0;mso-width-percent:0;mso-height-percent:0">
          <v:imagedata r:id="rId1" o:title="UofS_FC_SM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469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E5C"/>
    <w:multiLevelType w:val="hybridMultilevel"/>
    <w:tmpl w:val="1FAA1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5CB9"/>
    <w:multiLevelType w:val="hybridMultilevel"/>
    <w:tmpl w:val="7676F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7A569A"/>
    <w:multiLevelType w:val="hybridMultilevel"/>
    <w:tmpl w:val="84A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E534B"/>
    <w:multiLevelType w:val="hybridMultilevel"/>
    <w:tmpl w:val="64A47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5"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916B3"/>
    <w:multiLevelType w:val="hybridMultilevel"/>
    <w:tmpl w:val="7996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A6630"/>
    <w:multiLevelType w:val="hybridMultilevel"/>
    <w:tmpl w:val="8C90D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6"/>
  </w:num>
  <w:num w:numId="4">
    <w:abstractNumId w:val="9"/>
  </w:num>
  <w:num w:numId="5">
    <w:abstractNumId w:val="24"/>
  </w:num>
  <w:num w:numId="6">
    <w:abstractNumId w:val="16"/>
  </w:num>
  <w:num w:numId="7">
    <w:abstractNumId w:val="20"/>
  </w:num>
  <w:num w:numId="8">
    <w:abstractNumId w:val="18"/>
  </w:num>
  <w:num w:numId="9">
    <w:abstractNumId w:val="10"/>
  </w:num>
  <w:num w:numId="10">
    <w:abstractNumId w:val="17"/>
  </w:num>
  <w:num w:numId="11">
    <w:abstractNumId w:val="6"/>
  </w:num>
  <w:num w:numId="12">
    <w:abstractNumId w:val="2"/>
  </w:num>
  <w:num w:numId="13">
    <w:abstractNumId w:val="29"/>
  </w:num>
  <w:num w:numId="14">
    <w:abstractNumId w:val="15"/>
  </w:num>
  <w:num w:numId="15">
    <w:abstractNumId w:val="14"/>
  </w:num>
  <w:num w:numId="16">
    <w:abstractNumId w:val="13"/>
  </w:num>
  <w:num w:numId="17">
    <w:abstractNumId w:val="30"/>
  </w:num>
  <w:num w:numId="18">
    <w:abstractNumId w:val="8"/>
  </w:num>
  <w:num w:numId="19">
    <w:abstractNumId w:val="25"/>
  </w:num>
  <w:num w:numId="20">
    <w:abstractNumId w:val="21"/>
  </w:num>
  <w:num w:numId="21">
    <w:abstractNumId w:val="1"/>
  </w:num>
  <w:num w:numId="22">
    <w:abstractNumId w:val="7"/>
  </w:num>
  <w:num w:numId="23">
    <w:abstractNumId w:val="23"/>
  </w:num>
  <w:num w:numId="24">
    <w:abstractNumId w:val="3"/>
  </w:num>
  <w:num w:numId="25">
    <w:abstractNumId w:val="0"/>
  </w:num>
  <w:num w:numId="26">
    <w:abstractNumId w:val="19"/>
  </w:num>
  <w:num w:numId="27">
    <w:abstractNumId w:val="28"/>
  </w:num>
  <w:num w:numId="28">
    <w:abstractNumId w:val="5"/>
  </w:num>
  <w:num w:numId="29">
    <w:abstractNumId w:val="27"/>
  </w:num>
  <w:num w:numId="30">
    <w:abstractNumId w:val="22"/>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4C9"/>
    <w:rsid w:val="000018CC"/>
    <w:rsid w:val="000234A8"/>
    <w:rsid w:val="000250F0"/>
    <w:rsid w:val="00041C5A"/>
    <w:rsid w:val="00047A75"/>
    <w:rsid w:val="000512CF"/>
    <w:rsid w:val="00052ED6"/>
    <w:rsid w:val="00063A12"/>
    <w:rsid w:val="00080010"/>
    <w:rsid w:val="00080338"/>
    <w:rsid w:val="0008744A"/>
    <w:rsid w:val="00090438"/>
    <w:rsid w:val="000A0E48"/>
    <w:rsid w:val="000A1244"/>
    <w:rsid w:val="000C03CD"/>
    <w:rsid w:val="000E714F"/>
    <w:rsid w:val="000F0C63"/>
    <w:rsid w:val="000F3619"/>
    <w:rsid w:val="00102602"/>
    <w:rsid w:val="00112369"/>
    <w:rsid w:val="0011295F"/>
    <w:rsid w:val="001165A1"/>
    <w:rsid w:val="0012058B"/>
    <w:rsid w:val="00127D67"/>
    <w:rsid w:val="00135615"/>
    <w:rsid w:val="00141763"/>
    <w:rsid w:val="001510D6"/>
    <w:rsid w:val="001513E4"/>
    <w:rsid w:val="00176FA1"/>
    <w:rsid w:val="00182614"/>
    <w:rsid w:val="001B37E0"/>
    <w:rsid w:val="001D2027"/>
    <w:rsid w:val="001E70C7"/>
    <w:rsid w:val="001F407A"/>
    <w:rsid w:val="00215A41"/>
    <w:rsid w:val="00217FC4"/>
    <w:rsid w:val="0022442A"/>
    <w:rsid w:val="00231F0F"/>
    <w:rsid w:val="002340B2"/>
    <w:rsid w:val="00235D5A"/>
    <w:rsid w:val="002526EB"/>
    <w:rsid w:val="00260D06"/>
    <w:rsid w:val="00270DA1"/>
    <w:rsid w:val="003003C3"/>
    <w:rsid w:val="00312264"/>
    <w:rsid w:val="0032348E"/>
    <w:rsid w:val="00325048"/>
    <w:rsid w:val="00345B35"/>
    <w:rsid w:val="00350E56"/>
    <w:rsid w:val="0037483C"/>
    <w:rsid w:val="003B2BF6"/>
    <w:rsid w:val="003B43C8"/>
    <w:rsid w:val="003B67B1"/>
    <w:rsid w:val="003B7B41"/>
    <w:rsid w:val="003C2A29"/>
    <w:rsid w:val="003C2EFA"/>
    <w:rsid w:val="003C4181"/>
    <w:rsid w:val="003C461B"/>
    <w:rsid w:val="003D191E"/>
    <w:rsid w:val="003E018B"/>
    <w:rsid w:val="003E4196"/>
    <w:rsid w:val="003E5106"/>
    <w:rsid w:val="003E7A55"/>
    <w:rsid w:val="003F2A28"/>
    <w:rsid w:val="00401481"/>
    <w:rsid w:val="00402790"/>
    <w:rsid w:val="00433DE6"/>
    <w:rsid w:val="004730E4"/>
    <w:rsid w:val="004753EA"/>
    <w:rsid w:val="00477395"/>
    <w:rsid w:val="00477971"/>
    <w:rsid w:val="0048478A"/>
    <w:rsid w:val="0049581A"/>
    <w:rsid w:val="004A1361"/>
    <w:rsid w:val="004B6948"/>
    <w:rsid w:val="004D64C7"/>
    <w:rsid w:val="004E214B"/>
    <w:rsid w:val="004E7228"/>
    <w:rsid w:val="005504F1"/>
    <w:rsid w:val="0057615C"/>
    <w:rsid w:val="00590685"/>
    <w:rsid w:val="00597007"/>
    <w:rsid w:val="005A2C28"/>
    <w:rsid w:val="005C5C83"/>
    <w:rsid w:val="005D2B03"/>
    <w:rsid w:val="005D647D"/>
    <w:rsid w:val="005E2926"/>
    <w:rsid w:val="005F3E64"/>
    <w:rsid w:val="00602397"/>
    <w:rsid w:val="00616234"/>
    <w:rsid w:val="00623D7A"/>
    <w:rsid w:val="0062484F"/>
    <w:rsid w:val="006266A1"/>
    <w:rsid w:val="00630596"/>
    <w:rsid w:val="00640E83"/>
    <w:rsid w:val="00651487"/>
    <w:rsid w:val="0065662B"/>
    <w:rsid w:val="00664A23"/>
    <w:rsid w:val="00673A35"/>
    <w:rsid w:val="00675326"/>
    <w:rsid w:val="00683041"/>
    <w:rsid w:val="006C0E49"/>
    <w:rsid w:val="006C5CCD"/>
    <w:rsid w:val="006F684F"/>
    <w:rsid w:val="00704E56"/>
    <w:rsid w:val="00730D05"/>
    <w:rsid w:val="00735250"/>
    <w:rsid w:val="0074315C"/>
    <w:rsid w:val="00760C69"/>
    <w:rsid w:val="00764958"/>
    <w:rsid w:val="0076706B"/>
    <w:rsid w:val="007705CE"/>
    <w:rsid w:val="007763F0"/>
    <w:rsid w:val="007A2926"/>
    <w:rsid w:val="007C4BD4"/>
    <w:rsid w:val="007C7A76"/>
    <w:rsid w:val="007D5A27"/>
    <w:rsid w:val="008016A8"/>
    <w:rsid w:val="00801EA1"/>
    <w:rsid w:val="0081609A"/>
    <w:rsid w:val="008241AA"/>
    <w:rsid w:val="00831657"/>
    <w:rsid w:val="0084071E"/>
    <w:rsid w:val="00852C62"/>
    <w:rsid w:val="00853F93"/>
    <w:rsid w:val="00876C8C"/>
    <w:rsid w:val="00881415"/>
    <w:rsid w:val="00882621"/>
    <w:rsid w:val="00885D6C"/>
    <w:rsid w:val="00885ECD"/>
    <w:rsid w:val="00886D63"/>
    <w:rsid w:val="00891168"/>
    <w:rsid w:val="008B0F62"/>
    <w:rsid w:val="008C139E"/>
    <w:rsid w:val="008C7334"/>
    <w:rsid w:val="008D0A4D"/>
    <w:rsid w:val="008D4536"/>
    <w:rsid w:val="008E02ED"/>
    <w:rsid w:val="00916C26"/>
    <w:rsid w:val="00917476"/>
    <w:rsid w:val="009338CC"/>
    <w:rsid w:val="00961445"/>
    <w:rsid w:val="00970B5A"/>
    <w:rsid w:val="00972D97"/>
    <w:rsid w:val="0097797E"/>
    <w:rsid w:val="009A0A8C"/>
    <w:rsid w:val="009C20E9"/>
    <w:rsid w:val="009D4673"/>
    <w:rsid w:val="009D6C82"/>
    <w:rsid w:val="009F42A8"/>
    <w:rsid w:val="009F6A00"/>
    <w:rsid w:val="00A4367C"/>
    <w:rsid w:val="00A513FE"/>
    <w:rsid w:val="00A574F6"/>
    <w:rsid w:val="00A7086F"/>
    <w:rsid w:val="00A73C09"/>
    <w:rsid w:val="00A77C7F"/>
    <w:rsid w:val="00A852A4"/>
    <w:rsid w:val="00A864BC"/>
    <w:rsid w:val="00A95859"/>
    <w:rsid w:val="00AB04DB"/>
    <w:rsid w:val="00AB5842"/>
    <w:rsid w:val="00AC2F80"/>
    <w:rsid w:val="00AC4636"/>
    <w:rsid w:val="00AC5ABA"/>
    <w:rsid w:val="00AD1E7F"/>
    <w:rsid w:val="00AD6476"/>
    <w:rsid w:val="00AF4729"/>
    <w:rsid w:val="00B01B11"/>
    <w:rsid w:val="00B02D9E"/>
    <w:rsid w:val="00B03362"/>
    <w:rsid w:val="00B03AF1"/>
    <w:rsid w:val="00B15489"/>
    <w:rsid w:val="00B17FBA"/>
    <w:rsid w:val="00B2736A"/>
    <w:rsid w:val="00B27B45"/>
    <w:rsid w:val="00B37C2F"/>
    <w:rsid w:val="00B4671D"/>
    <w:rsid w:val="00B469AE"/>
    <w:rsid w:val="00B6670D"/>
    <w:rsid w:val="00B747AC"/>
    <w:rsid w:val="00B76363"/>
    <w:rsid w:val="00B849A6"/>
    <w:rsid w:val="00B8572E"/>
    <w:rsid w:val="00BA776B"/>
    <w:rsid w:val="00BB16BE"/>
    <w:rsid w:val="00BC554B"/>
    <w:rsid w:val="00C075CB"/>
    <w:rsid w:val="00C15B0B"/>
    <w:rsid w:val="00C22842"/>
    <w:rsid w:val="00C32D4B"/>
    <w:rsid w:val="00C434E9"/>
    <w:rsid w:val="00C4622D"/>
    <w:rsid w:val="00C621F4"/>
    <w:rsid w:val="00C90626"/>
    <w:rsid w:val="00C92367"/>
    <w:rsid w:val="00C97FFE"/>
    <w:rsid w:val="00CC3FB5"/>
    <w:rsid w:val="00CC7174"/>
    <w:rsid w:val="00CD4859"/>
    <w:rsid w:val="00CE4515"/>
    <w:rsid w:val="00CF1A57"/>
    <w:rsid w:val="00D217FA"/>
    <w:rsid w:val="00D22592"/>
    <w:rsid w:val="00D24BFF"/>
    <w:rsid w:val="00D24C11"/>
    <w:rsid w:val="00D4667B"/>
    <w:rsid w:val="00D56346"/>
    <w:rsid w:val="00D566B3"/>
    <w:rsid w:val="00D773E9"/>
    <w:rsid w:val="00DA0E91"/>
    <w:rsid w:val="00DA64C9"/>
    <w:rsid w:val="00DC3F8E"/>
    <w:rsid w:val="00DC5CE3"/>
    <w:rsid w:val="00DD5160"/>
    <w:rsid w:val="00DD5166"/>
    <w:rsid w:val="00DE0638"/>
    <w:rsid w:val="00DE3044"/>
    <w:rsid w:val="00DF7D65"/>
    <w:rsid w:val="00E01E7C"/>
    <w:rsid w:val="00E062C2"/>
    <w:rsid w:val="00E167DE"/>
    <w:rsid w:val="00E22881"/>
    <w:rsid w:val="00E22C26"/>
    <w:rsid w:val="00E40FB0"/>
    <w:rsid w:val="00E54C9E"/>
    <w:rsid w:val="00E56763"/>
    <w:rsid w:val="00E64A65"/>
    <w:rsid w:val="00E67CD2"/>
    <w:rsid w:val="00E83060"/>
    <w:rsid w:val="00E8364F"/>
    <w:rsid w:val="00EA0D22"/>
    <w:rsid w:val="00EA7389"/>
    <w:rsid w:val="00EA73A4"/>
    <w:rsid w:val="00EC35AB"/>
    <w:rsid w:val="00EC6DA1"/>
    <w:rsid w:val="00EE0907"/>
    <w:rsid w:val="00F15D62"/>
    <w:rsid w:val="00F2146D"/>
    <w:rsid w:val="00F7237C"/>
    <w:rsid w:val="00F91CF7"/>
    <w:rsid w:val="00FB20A9"/>
    <w:rsid w:val="00FB371D"/>
    <w:rsid w:val="00FB42A1"/>
    <w:rsid w:val="00FD5FEB"/>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F9D43"/>
  <w14:defaultImageDpi w14:val="300"/>
  <w15:chartTrackingRefBased/>
  <w15:docId w15:val="{11EED6A3-E4DE-7148-B19D-C5FF250A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001D"/>
    <w:pPr>
      <w:spacing w:after="200"/>
    </w:pPr>
    <w:rPr>
      <w:sz w:val="22"/>
      <w:szCs w:val="22"/>
      <w:lang w:eastAsia="en-US"/>
    </w:rPr>
  </w:style>
  <w:style w:type="paragraph" w:styleId="1">
    <w:name w:val="heading 1"/>
    <w:basedOn w:val="a"/>
    <w:next w:val="a"/>
    <w:link w:val="10"/>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2">
    <w:name w:val="heading 2"/>
    <w:basedOn w:val="a"/>
    <w:next w:val="a"/>
    <w:link w:val="20"/>
    <w:uiPriority w:val="9"/>
    <w:qFormat/>
    <w:rsid w:val="00B469AE"/>
    <w:pPr>
      <w:keepNext/>
      <w:keepLines/>
      <w:spacing w:before="200" w:after="0"/>
      <w:outlineLvl w:val="1"/>
    </w:pPr>
    <w:rPr>
      <w:b/>
      <w:bCs/>
      <w:color w:val="595959"/>
      <w:sz w:val="26"/>
      <w:szCs w:val="26"/>
    </w:rPr>
  </w:style>
  <w:style w:type="paragraph" w:styleId="3">
    <w:name w:val="heading 3"/>
    <w:basedOn w:val="a"/>
    <w:next w:val="a"/>
    <w:link w:val="30"/>
    <w:uiPriority w:val="9"/>
    <w:qFormat/>
    <w:rsid w:val="008D5396"/>
    <w:pPr>
      <w:keepNext/>
      <w:keepLines/>
      <w:spacing w:before="200" w:after="0"/>
      <w:outlineLvl w:val="2"/>
    </w:pPr>
    <w:rPr>
      <w:rFonts w:eastAsia="Times New Roman"/>
      <w:b/>
      <w:bCs/>
      <w:color w:val="444444"/>
    </w:rPr>
  </w:style>
  <w:style w:type="paragraph" w:styleId="4">
    <w:name w:val="heading 4"/>
    <w:basedOn w:val="a"/>
    <w:next w:val="a"/>
    <w:link w:val="40"/>
    <w:uiPriority w:val="9"/>
    <w:qFormat/>
    <w:rsid w:val="008D5396"/>
    <w:pPr>
      <w:keepNext/>
      <w:keepLines/>
      <w:spacing w:before="200" w:after="0"/>
      <w:outlineLvl w:val="3"/>
    </w:pPr>
    <w:rPr>
      <w:rFonts w:eastAsia="Times New Roman"/>
      <w:b/>
      <w:bCs/>
      <w:iCs/>
      <w:color w:val="444444"/>
    </w:rPr>
  </w:style>
  <w:style w:type="paragraph" w:styleId="5">
    <w:name w:val="heading 5"/>
    <w:basedOn w:val="a"/>
    <w:next w:val="a"/>
    <w:link w:val="50"/>
    <w:uiPriority w:val="9"/>
    <w:qFormat/>
    <w:rsid w:val="008D5396"/>
    <w:pPr>
      <w:keepNext/>
      <w:keepLines/>
      <w:spacing w:before="200" w:after="0"/>
      <w:outlineLvl w:val="4"/>
    </w:pPr>
    <w:rPr>
      <w:rFonts w:eastAsia="Times New Roman"/>
      <w:color w:val="1C3603"/>
    </w:rPr>
  </w:style>
  <w:style w:type="paragraph" w:styleId="6">
    <w:name w:val="heading 6"/>
    <w:basedOn w:val="a"/>
    <w:next w:val="a"/>
    <w:qFormat/>
    <w:rsid w:val="00736CEF"/>
    <w:pPr>
      <w:spacing w:before="240" w:after="60"/>
      <w:outlineLvl w:val="5"/>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8D5396"/>
    <w:rPr>
      <w:rFonts w:ascii="Arial" w:eastAsia="Times New Roman" w:hAnsi="Arial" w:cs="Times New Roman"/>
      <w:b/>
      <w:bCs/>
      <w:color w:val="2A5204"/>
      <w:sz w:val="28"/>
      <w:szCs w:val="28"/>
      <w:u w:val="single" w:color="D9D9D9"/>
    </w:rPr>
  </w:style>
  <w:style w:type="character" w:customStyle="1" w:styleId="20">
    <w:name w:val="标题 2 字符"/>
    <w:link w:val="2"/>
    <w:uiPriority w:val="9"/>
    <w:rsid w:val="00B469AE"/>
    <w:rPr>
      <w:b/>
      <w:bCs/>
      <w:color w:val="595959"/>
      <w:sz w:val="26"/>
      <w:szCs w:val="26"/>
    </w:rPr>
  </w:style>
  <w:style w:type="character" w:customStyle="1" w:styleId="30">
    <w:name w:val="标题 3 字符"/>
    <w:link w:val="3"/>
    <w:uiPriority w:val="9"/>
    <w:rsid w:val="008D5396"/>
    <w:rPr>
      <w:rFonts w:ascii="Arial" w:eastAsia="Times New Roman" w:hAnsi="Arial" w:cs="Times New Roman"/>
      <w:b/>
      <w:bCs/>
      <w:color w:val="444444"/>
    </w:rPr>
  </w:style>
  <w:style w:type="character" w:customStyle="1" w:styleId="40">
    <w:name w:val="标题 4 字符"/>
    <w:link w:val="4"/>
    <w:uiPriority w:val="9"/>
    <w:rsid w:val="008D5396"/>
    <w:rPr>
      <w:rFonts w:ascii="Arial" w:eastAsia="Times New Roman" w:hAnsi="Arial" w:cs="Times New Roman"/>
      <w:b/>
      <w:bCs/>
      <w:iCs/>
      <w:color w:val="444444"/>
    </w:rPr>
  </w:style>
  <w:style w:type="paragraph" w:styleId="a3">
    <w:name w:val="Normal (Web)"/>
    <w:basedOn w:val="a"/>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a4">
    <w:name w:val="header"/>
    <w:basedOn w:val="a"/>
    <w:link w:val="a5"/>
    <w:uiPriority w:val="99"/>
    <w:unhideWhenUsed/>
    <w:rsid w:val="008D5396"/>
    <w:pPr>
      <w:tabs>
        <w:tab w:val="center" w:pos="4680"/>
        <w:tab w:val="right" w:pos="9360"/>
      </w:tabs>
      <w:spacing w:after="0"/>
    </w:pPr>
  </w:style>
  <w:style w:type="character" w:customStyle="1" w:styleId="a5">
    <w:name w:val="页眉 字符"/>
    <w:basedOn w:val="a0"/>
    <w:link w:val="a4"/>
    <w:uiPriority w:val="99"/>
    <w:rsid w:val="008D5396"/>
  </w:style>
  <w:style w:type="paragraph" w:styleId="a6">
    <w:name w:val="footer"/>
    <w:basedOn w:val="a"/>
    <w:link w:val="a7"/>
    <w:uiPriority w:val="99"/>
    <w:unhideWhenUsed/>
    <w:rsid w:val="008D5396"/>
    <w:pPr>
      <w:tabs>
        <w:tab w:val="center" w:pos="4680"/>
        <w:tab w:val="right" w:pos="9360"/>
      </w:tabs>
      <w:spacing w:after="0"/>
    </w:pPr>
  </w:style>
  <w:style w:type="character" w:customStyle="1" w:styleId="a7">
    <w:name w:val="页脚 字符"/>
    <w:basedOn w:val="a0"/>
    <w:link w:val="a6"/>
    <w:uiPriority w:val="99"/>
    <w:rsid w:val="008D5396"/>
  </w:style>
  <w:style w:type="paragraph" w:styleId="a8">
    <w:name w:val="Balloon Text"/>
    <w:basedOn w:val="a"/>
    <w:link w:val="a9"/>
    <w:uiPriority w:val="99"/>
    <w:semiHidden/>
    <w:unhideWhenUsed/>
    <w:rsid w:val="008D5396"/>
    <w:pPr>
      <w:spacing w:after="0"/>
    </w:pPr>
    <w:rPr>
      <w:rFonts w:ascii="Tahoma" w:hAnsi="Tahoma" w:cs="Tahoma"/>
      <w:sz w:val="16"/>
      <w:szCs w:val="16"/>
    </w:rPr>
  </w:style>
  <w:style w:type="character" w:customStyle="1" w:styleId="a9">
    <w:name w:val="批注框文本 字符"/>
    <w:link w:val="a8"/>
    <w:uiPriority w:val="99"/>
    <w:semiHidden/>
    <w:rsid w:val="008D5396"/>
    <w:rPr>
      <w:rFonts w:ascii="Tahoma" w:hAnsi="Tahoma" w:cs="Tahoma"/>
      <w:sz w:val="16"/>
      <w:szCs w:val="16"/>
    </w:rPr>
  </w:style>
  <w:style w:type="character" w:customStyle="1" w:styleId="50">
    <w:name w:val="标题 5 字符"/>
    <w:link w:val="5"/>
    <w:uiPriority w:val="9"/>
    <w:semiHidden/>
    <w:rsid w:val="008D5396"/>
    <w:rPr>
      <w:rFonts w:ascii="Arial" w:eastAsia="Times New Roman" w:hAnsi="Arial" w:cs="Times New Roman"/>
      <w:color w:val="1C3603"/>
    </w:rPr>
  </w:style>
  <w:style w:type="paragraph" w:customStyle="1" w:styleId="GridTable31">
    <w:name w:val="Grid Table 31"/>
    <w:basedOn w:val="1"/>
    <w:next w:val="a"/>
    <w:uiPriority w:val="39"/>
    <w:qFormat/>
    <w:rsid w:val="008D5396"/>
    <w:pPr>
      <w:outlineLvl w:val="9"/>
    </w:pPr>
    <w:rPr>
      <w:u w:val="none"/>
    </w:rPr>
  </w:style>
  <w:style w:type="paragraph" w:styleId="TOC1">
    <w:name w:val="toc 1"/>
    <w:basedOn w:val="a"/>
    <w:next w:val="a"/>
    <w:autoRedefine/>
    <w:uiPriority w:val="39"/>
    <w:unhideWhenUsed/>
    <w:rsid w:val="008D5396"/>
    <w:pPr>
      <w:spacing w:after="100"/>
    </w:pPr>
  </w:style>
  <w:style w:type="paragraph" w:styleId="TOC2">
    <w:name w:val="toc 2"/>
    <w:basedOn w:val="a"/>
    <w:next w:val="a"/>
    <w:autoRedefine/>
    <w:uiPriority w:val="39"/>
    <w:unhideWhenUsed/>
    <w:rsid w:val="008D5396"/>
    <w:pPr>
      <w:spacing w:after="100"/>
      <w:ind w:left="220"/>
    </w:pPr>
  </w:style>
  <w:style w:type="paragraph" w:styleId="TOC3">
    <w:name w:val="toc 3"/>
    <w:basedOn w:val="a"/>
    <w:next w:val="a"/>
    <w:autoRedefine/>
    <w:uiPriority w:val="39"/>
    <w:unhideWhenUsed/>
    <w:rsid w:val="008D5396"/>
    <w:pPr>
      <w:spacing w:after="100"/>
      <w:ind w:left="440"/>
    </w:pPr>
  </w:style>
  <w:style w:type="character" w:styleId="aa">
    <w:name w:val="Hyperlink"/>
    <w:uiPriority w:val="99"/>
    <w:unhideWhenUsed/>
    <w:rsid w:val="008D5396"/>
    <w:rPr>
      <w:color w:val="0000FF"/>
      <w:u w:val="single"/>
    </w:rPr>
  </w:style>
  <w:style w:type="table" w:styleId="ab">
    <w:name w:val="Table Grid"/>
    <w:basedOn w:val="a1"/>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180120"/>
    <w:rPr>
      <w:sz w:val="16"/>
      <w:szCs w:val="16"/>
    </w:rPr>
  </w:style>
  <w:style w:type="paragraph" w:styleId="ad">
    <w:name w:val="annotation text"/>
    <w:basedOn w:val="a"/>
    <w:semiHidden/>
    <w:rsid w:val="00180120"/>
    <w:rPr>
      <w:sz w:val="20"/>
      <w:szCs w:val="20"/>
    </w:rPr>
  </w:style>
  <w:style w:type="paragraph" w:styleId="ae">
    <w:name w:val="annotation subject"/>
    <w:basedOn w:val="ad"/>
    <w:next w:val="ad"/>
    <w:semiHidden/>
    <w:rsid w:val="00180120"/>
    <w:rPr>
      <w:b/>
      <w:bCs/>
    </w:rPr>
  </w:style>
  <w:style w:type="paragraph" w:customStyle="1" w:styleId="Banner3">
    <w:name w:val="Banner 3"/>
    <w:basedOn w:val="a"/>
    <w:next w:val="1"/>
    <w:rsid w:val="00736CEF"/>
    <w:pPr>
      <w:spacing w:before="180" w:after="760" w:line="480" w:lineRule="exact"/>
      <w:ind w:left="1440"/>
      <w:jc w:val="right"/>
      <w:outlineLvl w:val="0"/>
    </w:pPr>
    <w:rPr>
      <w:rFonts w:eastAsia="Times New Roman"/>
      <w:b/>
      <w:sz w:val="48"/>
      <w:szCs w:val="20"/>
    </w:rPr>
  </w:style>
  <w:style w:type="character" w:styleId="af">
    <w:name w:val="FollowedHyperlink"/>
    <w:rsid w:val="00782A17"/>
    <w:rPr>
      <w:color w:val="800080"/>
      <w:u w:val="single"/>
    </w:rPr>
  </w:style>
  <w:style w:type="character" w:styleId="af0">
    <w:name w:val="page number"/>
    <w:basedOn w:val="a0"/>
    <w:uiPriority w:val="99"/>
    <w:semiHidden/>
    <w:unhideWhenUsed/>
    <w:rsid w:val="001331A1"/>
  </w:style>
  <w:style w:type="character" w:styleId="af1">
    <w:name w:val="Emphasis"/>
    <w:uiPriority w:val="20"/>
    <w:qFormat/>
    <w:rsid w:val="004D64C7"/>
    <w:rPr>
      <w:i/>
      <w:iCs/>
    </w:rPr>
  </w:style>
  <w:style w:type="paragraph" w:customStyle="1" w:styleId="MediumList2-Accent41">
    <w:name w:val="Medium List 2 - Accent 41"/>
    <w:basedOn w:val="a"/>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BasicParagraph">
    <w:name w:val="[Basic Paragraph]"/>
    <w:basedOn w:val="a"/>
    <w:uiPriority w:val="99"/>
    <w:rsid w:val="00E8364F"/>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character" w:customStyle="1" w:styleId="apple-converted-space">
    <w:name w:val="apple-converted-space"/>
    <w:rsid w:val="00760C69"/>
  </w:style>
  <w:style w:type="paragraph" w:styleId="af2">
    <w:name w:val="Body Text Indent"/>
    <w:basedOn w:val="a"/>
    <w:link w:val="af3"/>
    <w:rsid w:val="00885D6C"/>
    <w:pPr>
      <w:spacing w:after="0"/>
      <w:ind w:left="360"/>
    </w:pPr>
    <w:rPr>
      <w:rFonts w:ascii="Times New Roman" w:eastAsia="Times New Roman" w:hAnsi="Times New Roman"/>
      <w:sz w:val="24"/>
      <w:szCs w:val="20"/>
    </w:rPr>
  </w:style>
  <w:style w:type="character" w:customStyle="1" w:styleId="af3">
    <w:name w:val="正文文本缩进 字符"/>
    <w:link w:val="af2"/>
    <w:rsid w:val="00885D6C"/>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989019491">
      <w:bodyDiv w:val="1"/>
      <w:marLeft w:val="0"/>
      <w:marRight w:val="0"/>
      <w:marTop w:val="0"/>
      <w:marBottom w:val="0"/>
      <w:divBdr>
        <w:top w:val="none" w:sz="0" w:space="0" w:color="auto"/>
        <w:left w:val="none" w:sz="0" w:space="0" w:color="auto"/>
        <w:bottom w:val="none" w:sz="0" w:space="0" w:color="auto"/>
        <w:right w:val="none" w:sz="0" w:space="0" w:color="auto"/>
      </w:divBdr>
    </w:div>
    <w:div w:id="1057126687">
      <w:bodyDiv w:val="1"/>
      <w:marLeft w:val="0"/>
      <w:marRight w:val="0"/>
      <w:marTop w:val="0"/>
      <w:marBottom w:val="0"/>
      <w:divBdr>
        <w:top w:val="none" w:sz="0" w:space="0" w:color="auto"/>
        <w:left w:val="none" w:sz="0" w:space="0" w:color="auto"/>
        <w:bottom w:val="none" w:sz="0" w:space="0" w:color="auto"/>
        <w:right w:val="none" w:sz="0" w:space="0" w:color="auto"/>
      </w:divBdr>
    </w:div>
    <w:div w:id="1172792661">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593587134">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 w:id="18748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C-42/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k.ca/secretariat/student-conduct-appeals/forms/IntegrityDefine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ask.ca/secretariat/student-conduct-appeals/StudentNon-AcademicMisconduct.pdf" TargetMode="External"/><Relationship Id="rId4" Type="http://schemas.openxmlformats.org/officeDocument/2006/relationships/settings" Target="settings.xml"/><Relationship Id="rId9" Type="http://schemas.openxmlformats.org/officeDocument/2006/relationships/hyperlink" Target="http://www.usask.ca/secretariat/student-conduct-appeals/StudentAcademicMisconduct.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6CED-775C-4EED-9899-63F85601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blackboard_template_wordtemp</Template>
  <TotalTime>21</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10207</CharactersWithSpaces>
  <SharedDoc>false</SharedDoc>
  <HLinks>
    <vt:vector size="24" baseType="variant">
      <vt:variant>
        <vt:i4>3735584</vt:i4>
      </vt:variant>
      <vt:variant>
        <vt:i4>9</vt:i4>
      </vt:variant>
      <vt:variant>
        <vt:i4>0</vt:i4>
      </vt:variant>
      <vt:variant>
        <vt:i4>5</vt:i4>
      </vt:variant>
      <vt:variant>
        <vt:lpwstr>http://www.usask.ca/secretariat/student-conduct-appeals/forms/IntegrityDefined.pdf</vt:lpwstr>
      </vt:variant>
      <vt:variant>
        <vt:lpwstr/>
      </vt:variant>
      <vt:variant>
        <vt:i4>4784199</vt:i4>
      </vt:variant>
      <vt:variant>
        <vt:i4>6</vt:i4>
      </vt:variant>
      <vt:variant>
        <vt:i4>0</vt:i4>
      </vt:variant>
      <vt:variant>
        <vt:i4>5</vt:i4>
      </vt:variant>
      <vt:variant>
        <vt:lpwstr>http://www.usask.ca/secretariat/student-conduct-appeals/StudentNon-AcademicMisconduct.pdf</vt:lpwstr>
      </vt:variant>
      <vt:variant>
        <vt:lpwstr/>
      </vt:variant>
      <vt:variant>
        <vt:i4>4784133</vt:i4>
      </vt:variant>
      <vt:variant>
        <vt:i4>3</vt:i4>
      </vt:variant>
      <vt:variant>
        <vt:i4>0</vt:i4>
      </vt:variant>
      <vt:variant>
        <vt:i4>5</vt:i4>
      </vt:variant>
      <vt:variant>
        <vt:lpwstr>http://www.usask.ca/secretariat/student-conduct-appeals/StudentAcademicMisconduct.pdf</vt:lpwstr>
      </vt:variant>
      <vt:variant>
        <vt:lpwstr/>
      </vt:variant>
      <vt:variant>
        <vt:i4>7012395</vt:i4>
      </vt:variant>
      <vt:variant>
        <vt:i4>0</vt:i4>
      </vt:variant>
      <vt:variant>
        <vt:i4>0</vt:i4>
      </vt:variant>
      <vt:variant>
        <vt:i4>5</vt:i4>
      </vt:variant>
      <vt:variant>
        <vt:lpwstr>http://laws-lois.justice.gc.ca/eng/acts/C-42/index.html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 </cp:lastModifiedBy>
  <cp:revision>7</cp:revision>
  <cp:lastPrinted>2017-05-09T20:14:00Z</cp:lastPrinted>
  <dcterms:created xsi:type="dcterms:W3CDTF">2019-06-17T17:22:00Z</dcterms:created>
  <dcterms:modified xsi:type="dcterms:W3CDTF">2019-09-04T09:10:00Z</dcterms:modified>
</cp:coreProperties>
</file>